
<file path=[Content_Types].xml><?xml version="1.0" encoding="utf-8"?>
<Types xmlns="http://schemas.openxmlformats.org/package/2006/content-types">
  <Default Extension="png" ContentType="image/png"/>
  <Override PartName="/word/charts/chart10.xml" ContentType="application/vnd.openxmlformats-officedocument.drawingml.chart+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Default Extension="gif" ContentType="image/gif"/>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FE6" w:rsidRPr="00651E00" w:rsidRDefault="00A64FE6" w:rsidP="00A64FE6">
      <w:pPr>
        <w:rPr>
          <w:rFonts w:ascii="Times New Roman" w:hAnsi="Times New Roman" w:cs="Times New Roman"/>
          <w:b/>
          <w:sz w:val="20"/>
          <w:szCs w:val="20"/>
        </w:rPr>
      </w:pPr>
      <w:r w:rsidRPr="00651E00">
        <w:rPr>
          <w:rFonts w:ascii="Times New Roman" w:hAnsi="Times New Roman" w:cs="Times New Roman"/>
          <w:b/>
          <w:sz w:val="20"/>
          <w:szCs w:val="20"/>
        </w:rPr>
        <w:t xml:space="preserve">EVALUACIÓN INTERNA DEL PROGRAMA </w:t>
      </w:r>
      <w:r w:rsidRPr="00651E00">
        <w:rPr>
          <w:rFonts w:ascii="Times New Roman" w:hAnsi="Times New Roman" w:cs="Times New Roman"/>
          <w:b/>
          <w:bCs/>
          <w:sz w:val="20"/>
          <w:szCs w:val="20"/>
        </w:rPr>
        <w:t>FORMACIÓN Y ACTUALIZACIÓN EN EDUCACIÓN INICIAL Y PREESCOLAR, PARA LAS PERSONAS QUE OFRECEN ATENCIÓN EDUCATIVA ASISTENCIAL, A LAS NIÑAS Y LOS NIÑOS MATRICULADOS EN LOS CENTROS DE ATENCIÓN Y CUIDADO INFANTIL (CACI), CENTROS COMUNITARIOS DE ATENCIÓN A LA INFANCIA (CCAI) Y CENTROS DE EDUCACIÓN INICIAL (CEI) DEL DISTRITO FEDERAL, EJERCICIO FISCAL 2015.</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I.INTRODUCCIÓN</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I.1 Descripción de la puesta en marcha del programa social</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Los compromisos internacionales suscritos por la mayoría de los países del mundo -entre los que se encuentra México- manifiestan que la educación contemplada en los primeros años de vida de un individuo, ejerce una influencia muy importante en su desenvolvimiento personal; constituye un periodo de intenso aprendizaje y desarrollo que tiene como base la propia constitución biológica o genética, en el que desempeñan un papel clave las experiencias sociales en las que participen a temprana edad. </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Alineada a esos preceptos, en México se decretó la Reforma del Artículo 3o Constitucional en noviembre de 2002, reconociendo la importancia de la Educación Preescolar en el desarrollo de la niñez, por lo que establece su obligatoriedad. De este Decreto se deriva el Acuerdo No. 357 por el que se establecen los requisitos y procedimientos relacionados con la autorización para impartir educación preescolar, publicada en el Diario Oficial de la Federación el 3 de junio de 2005, dirigido a los particulares que deseen obtener y conservar la autorización para impartir educación preescolar en la modalidad escolarizada. </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Los Centros de Atención Infantil, dependientes de las 16 demarcaciones políticas y los organismos del Gobierno Local, que desde 1949 venían prestando servicios de asistencia y educación a los menores de 6 años, fueron objeto de los requisitos y procedimientos señalados en el Acuerdo 357, por el hecho de no ser administrados y operados por la Secretaría de Educación Pública. La dificultad de clasificarlos como públicos o privados, obligó a autoridades federales y locales a firmar un Convenio que permitiera proseguir la operación de estos centros y, garantizara la acreditación de los estudios de preescolar de los menores. Dicho convenio contempla, entre otros compromisos, la continuidad del servicio con el personal activo condicionando a que se iniciaran procesos de capacitación y profesionalización.</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Para conocer la situación de los centros se realizó un diagnóstico que arrojó, entre otros datos, la urgente necesidad de actualizar, certificar y profesionalizar a quienes desarrollaban tareas docentes, toda vez que sólo alrededor del 10% de ellas acreditaba la Licenciatura en Educación Preescolar y el resto, no habían cursado estudios en el ámbito pedagógico, lo cual impactaba directamente en la calidad de la atención ofrecida a los menores, pues son ellas quienes se convierten en mediadoras entre los alumnos y el proyecto educativo, quienes le dan forma y contenido en un proceso efectuado en comunicación cercana y profunda.</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Esta realidad hizo necesario que en el año 2008 se diseñara y pusiera en operación el PROGRAMA DE ACTUALIZACION, CERTIFICACIÓN Y PROFESIONALIZACIÓN DOCENTE PARA LAS PERSONAS QUE IMPARTEN EDUCACIÓN PREESCOLAR, A LAS NIÑAS Y NIÑOS INSCRITOS EN LOS CENTROS DE ATENCIÓN A LA INFANCIA (CAI) DEL DISTRITO FEDERAL; el cual después de una cuidadosa revisión realizada en el año 2013, sufrió la transformación en el nombre y para el ejercicio 2014, se denominó PROGRAMA FORMACIÓN Y ACTUALIZACION EN EDUCACIÓN INICIAL Y PREESCOLAR, PARA LAS PERSONAS QUE OFRECEN ATENCIÓN EDUCATIVA ASISTENCIAL, A LAS NIÑAS Y LOS NIÑOS MATRICULADOS EN LOS CENTROS DE ATENCIÓN Y CUIDADO INFANTIL (CACI), CENTROS COMUNITARIOS DE ATENCIÓN A LA INFANCIA (CCAI) Y CENTROS DE EDUCACIÓN INICIAL (CEI) DEL DISTRITO FEDERAL; sin perder de vista la población objetivo, sus antecedentes académicos, años de experiencia y nivel que atienden: lactantes, maternales o preescolares.</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Al igual que la denominación del Programa Social, sus componentes también se transformaron. De 2008 a 2012, el Programa contemplaba el otorgamiento a las y los beneficiarios de un apoyo económico para cubrir el costo del Examen General de Conocimientos para acreditar la Licenciatura en Educación Preescolar (EGAL-EPRE); proceso de evaluación que certifica los conocimientos y habilidades correspondientes a esta licenciatura, adquiridos en forma auto-didacta, con base en la experiencia laboral o por vía del Acuerdo Secretarial 357 emitido por la Secretaría de Educación Pública. Para </w:t>
      </w:r>
      <w:r w:rsidRPr="00651E00">
        <w:rPr>
          <w:rFonts w:ascii="Times New Roman" w:hAnsi="Times New Roman" w:cs="Times New Roman"/>
          <w:sz w:val="20"/>
          <w:szCs w:val="20"/>
        </w:rPr>
        <w:lastRenderedPageBreak/>
        <w:t>acceder a este apoyo económico, las y los interesados debían presentar el sustento documental que certificara estudios concluidos de bachillerato general, técnico o de educación normal.</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El apoyo económico, componente único del programa social hasta 2012,fue sustituido por la oportunidad de cursar la Licenciatura en Educación Preescolar y el Posgrado de Maestría en Educación Básica, en la Universidad Pedagógica Nacional, en una modalidad semi-presencial en la que se incluye el uso de las Tecnologías de la Información y la Comunicación, al amparo del Convenio Marco y los Convenios Específicos de Colaboración, que se venían suscribiendo desde 2008 entre esa Casa de Estudios y la Secretaría de Educación de la ahora Ciudad de México, basada la operación en los recursos presupuestales asignados a esta institución.</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Un tercer componente incorporado en 2014, es el Seminario de Actualización Docente en Asistencia Educativa, impartido por el Centro de Capacitación para el Trabajo Industrial No. 162 (CECATI 162). Los tres componentes se encuentran señalados en las Reglas de Operación publicadas el 30 de enero de 2014.</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Para 2015, ya no se consideró el componente Posgrado de Maestría en Educación Básica, debido a que los resultados obtenidos en las dos generaciones operadas, no aportaron elementos sólidos para considerar su continuidad.</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Las Reglas de Operación 2015 del Programa, se centraron en dos componentes que buscaron extender sus beneficios a docentes y directivos que atienden a niñas y niños menores de 3años: lactantes y maternales, a fin de poner el énfasis en su necesidad de protección, orientación y apoyo en el ejercicio de sus derechos. </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Licenciatura en Educación Preescolar, impartida por la Universidad Pedagógica Nacional (LEP</w:t>
      </w:r>
      <w:r>
        <w:rPr>
          <w:rFonts w:ascii="Times New Roman" w:hAnsi="Times New Roman" w:cs="Times New Roman"/>
          <w:sz w:val="20"/>
          <w:szCs w:val="20"/>
        </w:rPr>
        <w:t>-</w:t>
      </w:r>
      <w:r w:rsidRPr="00651E00">
        <w:rPr>
          <w:rFonts w:ascii="Times New Roman" w:hAnsi="Times New Roman" w:cs="Times New Roman"/>
          <w:sz w:val="20"/>
          <w:szCs w:val="20"/>
        </w:rPr>
        <w:t>TIC)</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Seminario de Actualización Docente en Asistencia Educativa</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El 27 de marzo de 2015, se publicaron en la Gaceta Oficial del Distrito Federal, las modificaciones a las reglas de operación del programa. En ellas se da cuenta de la importancia de contar con más apoyo operativo, a fin de coadyuvar en una mejor implementación y seguimiento del programa, por lo que se crea una "Estructura mínima operativa", compuesta por tres figuras: Coordinador(a) de componentes del Programa, Responsable del monitoreo y Apoyo logístico y administrativo para el monitoreo por lo que se añade el componente Coordinación, Monitoreo y Gestión Administrativa</w:t>
      </w:r>
    </w:p>
    <w:p w:rsidR="00A64FE6"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I.2 Objetivos del Programa Social</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Objetivo General</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Que las y los docentes y directivos de los Centros de Atención y Cuidado Infantil (CACI) en su modalidad de Centros Comunitarios de Atención a la Infancia (CCAI) y Centros de Educación Inicial (CEI), accedan a diversas opciones de actualización y formación, con el propósito de desarrollar competencias que disminuyan el rezago académico y fortalecer una intervención educativa de calidad, que promueva el desarrollo integral de las niñas y los niños de educación inicial y preescolar, con los recursos asignados a la Secretaria de Educación del Distrito Federal, atendiendo a las disposiciones normativas relativas en la materia.</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bCs/>
          <w:sz w:val="20"/>
          <w:szCs w:val="20"/>
        </w:rPr>
      </w:pPr>
      <w:r w:rsidRPr="00651E00">
        <w:rPr>
          <w:rFonts w:ascii="Times New Roman" w:hAnsi="Times New Roman" w:cs="Times New Roman"/>
          <w:b/>
          <w:bCs/>
          <w:sz w:val="20"/>
          <w:szCs w:val="20"/>
        </w:rPr>
        <w:t>Objetivos Específicos</w:t>
      </w:r>
    </w:p>
    <w:p w:rsidR="00A64FE6" w:rsidRPr="00651E00" w:rsidRDefault="00A64FE6" w:rsidP="00A64FE6">
      <w:pPr>
        <w:autoSpaceDE w:val="0"/>
        <w:autoSpaceDN w:val="0"/>
        <w:adjustRightInd w:val="0"/>
        <w:spacing w:line="240" w:lineRule="auto"/>
        <w:rPr>
          <w:rFonts w:ascii="Times New Roman" w:hAnsi="Times New Roman" w:cs="Times New Roman"/>
          <w:b/>
          <w:bCs/>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Que 500 docentes y directivos con certificado de bachillerato, se profesionalicen cursando la Licenciatura en Educación Preescolar (LEP-TIC), en modalidad semi-presencial, al amparo del 8o. Convenio de Colaboración, suscrito por la Secretaría de Educación del Distrito Federal con la Universidad Pedagógica Nacional, para adquirir herramientas conceptuales y de carácter práctico, que les permita favorecer y potencializar las competencias de niñas y niños de educación inicial y preescolar.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Que 157 educandos que realizan labores docentes, con estudios de educación básica, se formen como Asistentes Educativas, participando en el Seminario impartido por el Centro de Capacitación para el Trabajo Industrial (CECATI) No. 162, que les permita el análisis y aplicación de los Programas Educativos Oficiales vigentes, dirigidos a la atención y cuidado de la primera infancia.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Que los procesos de Coordinación, gestión y monitoreo entre esta Secretaría de Educación y la Universidad Pedagógica Nacional, así como con el Centro de Capacitación para el Trabajo Industrial, se optimicen para la realización del Objetivo General del Programa.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 3Características generales del Programa Social</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La operación del Programa correspondió a la Secretaría de Educación, a través de la Coordinación General de Educación y de la Subdirección de Educación Preescolar, quien se encargó de ponerlo en práctica.</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Componentes</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*Licenciatura en Educación Preescolar</w:t>
      </w: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*Seminario de Actualización Docente en Asistencia Educativa</w:t>
      </w: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*Coordinación, Monitoreo y Gestión Administrativa</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El primer componente </w:t>
      </w:r>
      <w:r w:rsidRPr="00651E00">
        <w:rPr>
          <w:rFonts w:ascii="Times New Roman" w:hAnsi="Times New Roman" w:cs="Times New Roman"/>
          <w:sz w:val="20"/>
          <w:szCs w:val="20"/>
        </w:rPr>
        <w:t>es impartido por la Universidad Pedagógica Nacional (UPN), en cumplimiento del clausulado que integra el Octavo Convenio Específico de Colaboración celebrado entre esa Casa de Estudios y la Secretaría de Educación de</w:t>
      </w:r>
      <w:r>
        <w:rPr>
          <w:rFonts w:ascii="Times New Roman" w:hAnsi="Times New Roman" w:cs="Times New Roman"/>
          <w:sz w:val="20"/>
          <w:szCs w:val="20"/>
        </w:rPr>
        <w:t xml:space="preserve"> </w:t>
      </w:r>
      <w:r w:rsidRPr="00651E00">
        <w:rPr>
          <w:rFonts w:ascii="Times New Roman" w:hAnsi="Times New Roman" w:cs="Times New Roman"/>
          <w:sz w:val="20"/>
          <w:szCs w:val="20"/>
        </w:rPr>
        <w:t>l</w:t>
      </w:r>
      <w:r>
        <w:rPr>
          <w:rFonts w:ascii="Times New Roman" w:hAnsi="Times New Roman" w:cs="Times New Roman"/>
          <w:sz w:val="20"/>
          <w:szCs w:val="20"/>
        </w:rPr>
        <w:t>a Ciudad de México</w:t>
      </w:r>
      <w:r w:rsidRPr="00651E00">
        <w:rPr>
          <w:rFonts w:ascii="Times New Roman" w:hAnsi="Times New Roman" w:cs="Times New Roman"/>
          <w:sz w:val="20"/>
          <w:szCs w:val="20"/>
        </w:rPr>
        <w:t>, para el ejercicio fiscal 2015, cuyo objeto es "...establecer las bases de colaboración entre "LAS PARTES" para llevar a cabo la profesionalización del Personal Docente de los Centros de Atención y Cuidado Infantil (CACI) Del Distrito Federal, mediante la Licenciatura en Educación Preescolar, Plan 2008, que permitirá desarrollar las competencias profesionales necesarias para la educación preescolar, bajo una modalidad mixta, presencial y semipresencial a distancia.". La Licenciatura en Educación Preescolar tiene una duración de 3 años y divididos en 9 cuatrimestres.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Para el adecuado desarrollo del objeto, "LA SECRETARÍA" se obligó, entre otras, a: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Entregar a la "UPN" las aportaciones económicas correspondientes al ejercicio fiscal 2015, conforme lo establecido en el Convenio Marco de Colaboración y lo dispuesto en el 8o. Convenio Específico.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Supervisar la profesionalización del Personal Docente de los Centros de Atención y Cuidado Infantil (CACI) del Distrito Federal, en su octava etapa, mediante la revisión curricular de los programas presenciales y los que se encuentran en plataforma y la administración de la página WEB: http://campusvirtual.upn.mx/lep2008/, correspondientes a los cursos propios de los trayectos formativos de cada programa de estudio en cada unidad UPN, objeto del convenio de colaboración.</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Otorgar a la "UPN" las facilidades necesarias para el desarrollo de los estudios e investigaciones que redunden en el mejoramiento de la formación de las estudiantes.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Por su parte, la "UPN", se obligó a: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Destinar íntegramente las aportaciones económicas que realice "LA SECRETARÍA", previstas para el ejercicio fiscal 2015, los cuales se aplicarán para la profesionalización del personal docente de los Centros de Atención y Cuidado Infantil (CACI) del Distrito Federal, para la revisión curricular de los programas presenciales y los que aparecen en plataforma en función de los resultados arrojados en las investigaciones, difusión de productos y el dictado de conferencias que enriquezcan los programas, así como para la administración de la plataforma en página WEB http://www.camusvirtual.upn.mx/lep2008/de cada uno de los cursos que conforman el proyecto de profesionalización para la séptima, octava, novena y décima generaciones, así como para gastos indirectos por el uso de bienes, servicios e infraestructura informática del Proyecto.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Atender las observaciones y sugerencias que en su caso, realice "LA SECRETARIA", por medio de la Subdirección de Educación Preescolar.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Entregar a "LA SECRETARÍA" la evidencia de la profesionalización del Personal Docente de los Centros de Atención y Cuidado Infantil (CACI) del Distrito Federal, consistente en: listado de evaluaciones por cada cuatrimestre de cada generación objeto de este convenio, listado de alumnas y alumnos inscritos y CD del diseño instruccional (plan de trabajo).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Impartir los cursos de profesionalización en sus instalaciones sede (Unidades 94, 95, 96, 97, 98 y 99) ubicadas en la Ciudad de México, conforme al plan de estudios aprobado por "LA SECRETARÍA" a las personas inscritas en las generaciones, como se especifica a continuación: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 el 2015, se contempló beneficiar a 400 personas, integrantes de las generaciones 7a, 8a, 9a, además de la incorporación de 100 nuevas docentes que integraron la 10a. generación, teniendo un gran total de 500, durante los 3 cuatrimestres programados en el año.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lastRenderedPageBreak/>
        <w:t>En su momento, certificar debidamente la profesionalización de los alumnos que concluyan satisfactoriamente el Plan de Estudios establecido, mediante la expedición de los comprobantes académicos a que haya lugar.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El segundo componente, </w:t>
      </w:r>
      <w:r w:rsidRPr="00651E00">
        <w:rPr>
          <w:rFonts w:ascii="Times New Roman" w:hAnsi="Times New Roman" w:cs="Times New Roman"/>
          <w:sz w:val="20"/>
          <w:szCs w:val="20"/>
        </w:rPr>
        <w:t>fue impartido por el Centro de Capacitación para el Trabajo Industrial (CECATI) No. 162, adscrito a la Dirección General de Centros de Formación para el Trabajo dependiente de la Secretaría de Educación Pública, en cumplimiento de los compromisos establecidos en el Convenio de Colaboración signado por los titulares de la Secretaría de Educación de la Ciudad de México y del CECATI 162, con el objeto de establecer las bases de coordinación y cooperación en materia de apoyo en capacitación modalidad CAE de las especialidades de Asistente Educativo e Informática, a través de herramientas metodológicas sobre el uso de tecnologías de la información y comunicación; así mismo certificará las competencias docentes en la atención que se brinda a los niños en sus diferentes etapas de su desarrollo. El Seminario se desarrolló a lo largo de cuatro meses, con clases de 4 horas de lunes a jueves.</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Para el cumplimiento del convenio "LA SECRETARÍA" se obligó a: </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1. </w:t>
      </w:r>
      <w:r w:rsidRPr="00651E00">
        <w:rPr>
          <w:rFonts w:ascii="Times New Roman" w:hAnsi="Times New Roman" w:cs="Times New Roman"/>
          <w:sz w:val="20"/>
          <w:szCs w:val="20"/>
        </w:rPr>
        <w:t>Informar a "EL CECATI 162" los nombres de las personas que participarán en el proceso de capacitación en la modalidad CAE.</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2.</w:t>
      </w:r>
      <w:r w:rsidRPr="00651E00">
        <w:rPr>
          <w:rFonts w:ascii="Times New Roman" w:hAnsi="Times New Roman" w:cs="Times New Roman"/>
          <w:sz w:val="20"/>
          <w:szCs w:val="20"/>
        </w:rPr>
        <w:t xml:space="preserve"> Realizar en tiempo y forma acordada la aportación económica referida en la cláusula cuarta del convenio.</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3.</w:t>
      </w:r>
      <w:r w:rsidRPr="00651E00">
        <w:rPr>
          <w:rFonts w:ascii="Times New Roman" w:hAnsi="Times New Roman" w:cs="Times New Roman"/>
          <w:sz w:val="20"/>
          <w:szCs w:val="20"/>
        </w:rPr>
        <w:t xml:space="preserve"> Firmar las constancias CAE, que serán expedidas a cada una de las participantes en coadyuvancia de "EL CECATI 162".</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Para el cumplimiento del objeto del convenio "EL CECATI 162" asumió, entre otras, las siguientes obligaciones: </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1.-</w:t>
      </w:r>
      <w:r w:rsidRPr="00651E00">
        <w:rPr>
          <w:rFonts w:ascii="Times New Roman" w:hAnsi="Times New Roman" w:cs="Times New Roman"/>
          <w:sz w:val="20"/>
          <w:szCs w:val="20"/>
        </w:rPr>
        <w:t xml:space="preserve"> Impartir a las personas determinadas por "LA SECRETARÍA" un curso en la Modalidad CAE, los cuales se dividirán en dos etapas. La primera de ellas comprenderá el período de marzo a junio del año 2015 y se atenderá a 78 participantes. La segunda etapa se llevará a cabo de septiembre a diciembre del mismo año y en este se atenderá a 79 participantes.</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2.</w:t>
      </w:r>
      <w:r w:rsidRPr="00651E00">
        <w:rPr>
          <w:rFonts w:ascii="Times New Roman" w:hAnsi="Times New Roman" w:cs="Times New Roman"/>
          <w:sz w:val="20"/>
          <w:szCs w:val="20"/>
        </w:rPr>
        <w:t xml:space="preserve"> Al término de cada una de las etapas, se llevará a cabo la aplicación de Evaluaciones ROCO (Reconocimiento Oficial de la Competencia Ocupacional) a cada uno de los participantes.</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3.</w:t>
      </w:r>
      <w:r w:rsidRPr="00651E00">
        <w:rPr>
          <w:rFonts w:ascii="Times New Roman" w:hAnsi="Times New Roman" w:cs="Times New Roman"/>
          <w:sz w:val="20"/>
          <w:szCs w:val="20"/>
        </w:rPr>
        <w:t xml:space="preserve"> Impartir los cursos que se señalan, a ambos grupos:</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Estrategias para trabajar con niños lactantes.</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Estrategias para trabajar con niños maternales</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Estrategias para trabajar con niños preescolares </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Curso Básico de Informática</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4.</w:t>
      </w:r>
      <w:r w:rsidRPr="00651E00">
        <w:rPr>
          <w:rFonts w:ascii="Times New Roman" w:hAnsi="Times New Roman" w:cs="Times New Roman"/>
          <w:sz w:val="20"/>
          <w:szCs w:val="20"/>
        </w:rPr>
        <w:t xml:space="preserve"> Expedir, firmar y entregar a los participantes al término de cada uno de los cursos aprobados satisfactoriamente una constancia CAE, misma que acredite los conocimientos, habilidades y destrezas adquiridas durante cada uno de los cursos; así como la Constancia de Acreditación ROCO (Reconocimiento Oficial de la Competencia Ocupacional).</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El tercer componente, </w:t>
      </w:r>
      <w:r w:rsidRPr="00651E00">
        <w:rPr>
          <w:rFonts w:ascii="Times New Roman" w:hAnsi="Times New Roman" w:cs="Times New Roman"/>
          <w:sz w:val="20"/>
          <w:szCs w:val="20"/>
        </w:rPr>
        <w:t>permitió la integración de 3 beneficiarios indirectos, con los que se buscó fortalecer los procesos de coordinación, gestión y monitoreo, por una parte de las y los beneficiarios (asistencia, inscripción, aprovechamiento y conclusión de su trayecto formativo); de las instituciones educativas participantes (cumplimiento de los convenios suscritos); a fin de contar con elementos que permitieran evaluar sus fortalezas, debilidades, oportunidades y amenazas el programa en general, para en lo subsecuente realizar los ajustes y adecuaciones, tendientes a lograr la eficiencia de los recursos y el cumplimiento de los objetivos.</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Las metas físicas programadas fueron:</w:t>
      </w:r>
    </w:p>
    <w:p w:rsidR="00A64FE6" w:rsidRPr="00651E00" w:rsidRDefault="00A64FE6" w:rsidP="00A64FE6">
      <w:pPr>
        <w:spacing w:line="240" w:lineRule="auto"/>
        <w:rPr>
          <w:rFonts w:ascii="Times New Roman" w:hAnsi="Times New Roman" w:cs="Times New Roman"/>
          <w:sz w:val="20"/>
          <w:szCs w:val="20"/>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1963"/>
        <w:gridCol w:w="2009"/>
        <w:gridCol w:w="3581"/>
      </w:tblGrid>
      <w:tr w:rsidR="00A64FE6" w:rsidRPr="00651E00" w:rsidTr="009A55C2">
        <w:trPr>
          <w:trHeight w:val="326"/>
          <w:jc w:val="center"/>
        </w:trPr>
        <w:tc>
          <w:tcPr>
            <w:tcW w:w="3972" w:type="dxa"/>
            <w:gridSpan w:val="2"/>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Universidad Pedagógica Nacional</w:t>
            </w:r>
          </w:p>
        </w:tc>
        <w:tc>
          <w:tcPr>
            <w:tcW w:w="3581"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CECATI No. 162</w:t>
            </w:r>
          </w:p>
        </w:tc>
      </w:tr>
      <w:tr w:rsidR="00A64FE6" w:rsidRPr="00651E00" w:rsidTr="009A55C2">
        <w:trPr>
          <w:trHeight w:val="640"/>
          <w:jc w:val="center"/>
        </w:trPr>
        <w:tc>
          <w:tcPr>
            <w:tcW w:w="3972" w:type="dxa"/>
            <w:gridSpan w:val="2"/>
            <w:shd w:val="clear" w:color="auto" w:fill="D9D9D9" w:themeFill="background1" w:themeFillShade="D9"/>
            <w:vAlign w:val="center"/>
          </w:tcPr>
          <w:p w:rsidR="00A64FE6" w:rsidRPr="00651E00" w:rsidRDefault="00A64FE6" w:rsidP="009A55C2">
            <w:pPr>
              <w:tabs>
                <w:tab w:val="left" w:pos="1685"/>
              </w:tabs>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Licenciatura en Educación Preescolar</w:t>
            </w:r>
          </w:p>
        </w:tc>
        <w:tc>
          <w:tcPr>
            <w:tcW w:w="3581"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Seminario de Actualización Docente en Asistencia Educativa</w:t>
            </w:r>
          </w:p>
        </w:tc>
      </w:tr>
      <w:tr w:rsidR="00A64FE6" w:rsidRPr="00651E00" w:rsidTr="009A55C2">
        <w:trPr>
          <w:trHeight w:val="313"/>
          <w:jc w:val="center"/>
        </w:trPr>
        <w:tc>
          <w:tcPr>
            <w:tcW w:w="1963"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Generación</w:t>
            </w:r>
          </w:p>
        </w:tc>
        <w:tc>
          <w:tcPr>
            <w:tcW w:w="2008"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Número de docentes</w:t>
            </w:r>
          </w:p>
        </w:tc>
        <w:tc>
          <w:tcPr>
            <w:tcW w:w="3581"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Número de docentes</w:t>
            </w:r>
          </w:p>
        </w:tc>
      </w:tr>
      <w:tr w:rsidR="00A64FE6" w:rsidRPr="00651E00" w:rsidTr="009A55C2">
        <w:trPr>
          <w:trHeight w:val="313"/>
          <w:jc w:val="center"/>
        </w:trPr>
        <w:tc>
          <w:tcPr>
            <w:tcW w:w="196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7ª</w:t>
            </w:r>
          </w:p>
        </w:tc>
        <w:tc>
          <w:tcPr>
            <w:tcW w:w="2008" w:type="dxa"/>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87</w:t>
            </w:r>
          </w:p>
        </w:tc>
        <w:tc>
          <w:tcPr>
            <w:tcW w:w="3581" w:type="dxa"/>
            <w:vMerge w:val="restart"/>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157</w:t>
            </w:r>
          </w:p>
        </w:tc>
      </w:tr>
      <w:tr w:rsidR="00A64FE6" w:rsidRPr="00651E00" w:rsidTr="009A55C2">
        <w:trPr>
          <w:trHeight w:val="326"/>
          <w:jc w:val="center"/>
        </w:trPr>
        <w:tc>
          <w:tcPr>
            <w:tcW w:w="196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8ª</w:t>
            </w:r>
          </w:p>
        </w:tc>
        <w:tc>
          <w:tcPr>
            <w:tcW w:w="2008" w:type="dxa"/>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104</w:t>
            </w:r>
          </w:p>
        </w:tc>
        <w:tc>
          <w:tcPr>
            <w:tcW w:w="3581" w:type="dxa"/>
            <w:vMerge/>
          </w:tcPr>
          <w:p w:rsidR="00A64FE6" w:rsidRPr="00651E00" w:rsidRDefault="00A64FE6" w:rsidP="009A55C2">
            <w:pPr>
              <w:autoSpaceDE w:val="0"/>
              <w:autoSpaceDN w:val="0"/>
              <w:adjustRightInd w:val="0"/>
              <w:jc w:val="center"/>
              <w:rPr>
                <w:rFonts w:ascii="Times New Roman" w:hAnsi="Times New Roman" w:cs="Times New Roman"/>
                <w:sz w:val="20"/>
                <w:szCs w:val="20"/>
              </w:rPr>
            </w:pPr>
          </w:p>
        </w:tc>
      </w:tr>
      <w:tr w:rsidR="00A64FE6" w:rsidRPr="00651E00" w:rsidTr="009A55C2">
        <w:trPr>
          <w:trHeight w:val="326"/>
          <w:jc w:val="center"/>
        </w:trPr>
        <w:tc>
          <w:tcPr>
            <w:tcW w:w="196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9ª</w:t>
            </w:r>
          </w:p>
        </w:tc>
        <w:tc>
          <w:tcPr>
            <w:tcW w:w="2008" w:type="dxa"/>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209</w:t>
            </w:r>
          </w:p>
        </w:tc>
        <w:tc>
          <w:tcPr>
            <w:tcW w:w="3581" w:type="dxa"/>
            <w:vMerge/>
          </w:tcPr>
          <w:p w:rsidR="00A64FE6" w:rsidRPr="00651E00" w:rsidRDefault="00A64FE6" w:rsidP="009A55C2">
            <w:pPr>
              <w:autoSpaceDE w:val="0"/>
              <w:autoSpaceDN w:val="0"/>
              <w:adjustRightInd w:val="0"/>
              <w:jc w:val="center"/>
              <w:rPr>
                <w:rFonts w:ascii="Times New Roman" w:hAnsi="Times New Roman" w:cs="Times New Roman"/>
                <w:sz w:val="20"/>
                <w:szCs w:val="20"/>
              </w:rPr>
            </w:pPr>
          </w:p>
        </w:tc>
      </w:tr>
      <w:tr w:rsidR="00A64FE6" w:rsidRPr="00651E00" w:rsidTr="009A55C2">
        <w:trPr>
          <w:trHeight w:val="313"/>
          <w:jc w:val="center"/>
        </w:trPr>
        <w:tc>
          <w:tcPr>
            <w:tcW w:w="196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10ª</w:t>
            </w:r>
          </w:p>
        </w:tc>
        <w:tc>
          <w:tcPr>
            <w:tcW w:w="2008" w:type="dxa"/>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100</w:t>
            </w:r>
          </w:p>
        </w:tc>
        <w:tc>
          <w:tcPr>
            <w:tcW w:w="3581" w:type="dxa"/>
            <w:vMerge/>
          </w:tcPr>
          <w:p w:rsidR="00A64FE6" w:rsidRPr="00651E00" w:rsidRDefault="00A64FE6" w:rsidP="009A55C2">
            <w:pPr>
              <w:autoSpaceDE w:val="0"/>
              <w:autoSpaceDN w:val="0"/>
              <w:adjustRightInd w:val="0"/>
              <w:jc w:val="center"/>
              <w:rPr>
                <w:rFonts w:ascii="Times New Roman" w:hAnsi="Times New Roman" w:cs="Times New Roman"/>
                <w:sz w:val="20"/>
                <w:szCs w:val="20"/>
              </w:rPr>
            </w:pPr>
          </w:p>
        </w:tc>
      </w:tr>
      <w:tr w:rsidR="00A64FE6" w:rsidRPr="00651E00" w:rsidTr="009A55C2">
        <w:trPr>
          <w:trHeight w:val="326"/>
          <w:jc w:val="center"/>
        </w:trPr>
        <w:tc>
          <w:tcPr>
            <w:tcW w:w="196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Subtotal</w:t>
            </w:r>
          </w:p>
        </w:tc>
        <w:tc>
          <w:tcPr>
            <w:tcW w:w="2008" w:type="dxa"/>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500</w:t>
            </w:r>
          </w:p>
        </w:tc>
        <w:tc>
          <w:tcPr>
            <w:tcW w:w="3581"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157</w:t>
            </w:r>
          </w:p>
        </w:tc>
      </w:tr>
      <w:tr w:rsidR="00A64FE6" w:rsidRPr="00651E00" w:rsidTr="009A55C2">
        <w:trPr>
          <w:trHeight w:val="338"/>
          <w:jc w:val="center"/>
        </w:trPr>
        <w:tc>
          <w:tcPr>
            <w:tcW w:w="1963" w:type="dxa"/>
            <w:shd w:val="clear" w:color="auto" w:fill="D9D9D9" w:themeFill="background1" w:themeFillShade="D9"/>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Personas a beneficiar</w:t>
            </w:r>
          </w:p>
        </w:tc>
        <w:tc>
          <w:tcPr>
            <w:tcW w:w="5590" w:type="dxa"/>
            <w:gridSpan w:val="2"/>
            <w:shd w:val="clear" w:color="auto" w:fill="D9D9D9" w:themeFill="background1" w:themeFillShade="D9"/>
            <w:vAlign w:val="center"/>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 xml:space="preserve">              </w:t>
            </w:r>
            <w:r w:rsidRPr="00651E00">
              <w:rPr>
                <w:rFonts w:ascii="Times New Roman" w:hAnsi="Times New Roman" w:cs="Times New Roman"/>
                <w:b/>
                <w:sz w:val="20"/>
                <w:szCs w:val="20"/>
              </w:rPr>
              <w:t>657</w:t>
            </w:r>
          </w:p>
        </w:tc>
      </w:tr>
    </w:tbl>
    <w:p w:rsidR="00A64FE6" w:rsidRPr="00651E00" w:rsidRDefault="00A64FE6" w:rsidP="00A64FE6">
      <w:pPr>
        <w:rPr>
          <w:rFonts w:ascii="Times New Roman" w:hAnsi="Times New Roman" w:cs="Times New Roman"/>
        </w:rPr>
      </w:pPr>
    </w:p>
    <w:tbl>
      <w:tblPr>
        <w:tblW w:w="0" w:type="auto"/>
        <w:jc w:val="center"/>
        <w:tblInd w:w="-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tblPr>
      <w:tblGrid>
        <w:gridCol w:w="4347"/>
        <w:gridCol w:w="1542"/>
      </w:tblGrid>
      <w:tr w:rsidR="00A64FE6" w:rsidRPr="00651E00" w:rsidTr="009A55C2">
        <w:trPr>
          <w:trHeight w:val="508"/>
          <w:jc w:val="center"/>
        </w:trPr>
        <w:tc>
          <w:tcPr>
            <w:tcW w:w="4347" w:type="dxa"/>
            <w:shd w:val="clear" w:color="auto" w:fill="D9D9D9" w:themeFill="background1" w:themeFillShade="D9"/>
            <w:vAlign w:val="center"/>
          </w:tcPr>
          <w:p w:rsidR="00A64FE6" w:rsidRPr="00651E00" w:rsidRDefault="00A64FE6" w:rsidP="009A55C2">
            <w:pPr>
              <w:tabs>
                <w:tab w:val="left" w:pos="1685"/>
              </w:tabs>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Figura</w:t>
            </w:r>
          </w:p>
        </w:tc>
        <w:tc>
          <w:tcPr>
            <w:tcW w:w="1542" w:type="dxa"/>
            <w:shd w:val="clear" w:color="auto" w:fill="D9D9D9" w:themeFill="background1" w:themeFillShade="D9"/>
            <w:vAlign w:val="center"/>
          </w:tcPr>
          <w:p w:rsidR="00A64FE6" w:rsidRPr="00651E00" w:rsidRDefault="00A64FE6" w:rsidP="009A55C2">
            <w:pPr>
              <w:tabs>
                <w:tab w:val="left" w:pos="1685"/>
              </w:tabs>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Cantidad</w:t>
            </w:r>
          </w:p>
        </w:tc>
      </w:tr>
      <w:tr w:rsidR="00A64FE6" w:rsidRPr="00651E00" w:rsidTr="009A55C2">
        <w:trPr>
          <w:trHeight w:val="248"/>
          <w:jc w:val="center"/>
        </w:trPr>
        <w:tc>
          <w:tcPr>
            <w:tcW w:w="4347" w:type="dxa"/>
          </w:tcPr>
          <w:p w:rsidR="00A64FE6" w:rsidRPr="00651E00" w:rsidRDefault="00A64FE6" w:rsidP="009A55C2">
            <w:pPr>
              <w:pStyle w:val="Prrafodelista"/>
              <w:ind w:left="0"/>
              <w:contextualSpacing w:val="0"/>
              <w:rPr>
                <w:rFonts w:ascii="Times New Roman" w:hAnsi="Times New Roman" w:cs="Times New Roman"/>
                <w:sz w:val="20"/>
                <w:szCs w:val="20"/>
              </w:rPr>
            </w:pPr>
            <w:r w:rsidRPr="00651E00">
              <w:rPr>
                <w:rFonts w:ascii="Times New Roman" w:hAnsi="Times New Roman" w:cs="Times New Roman"/>
                <w:sz w:val="20"/>
                <w:szCs w:val="20"/>
              </w:rPr>
              <w:t>Coordinador (a) del Programa</w:t>
            </w:r>
          </w:p>
        </w:tc>
        <w:tc>
          <w:tcPr>
            <w:tcW w:w="1542" w:type="dxa"/>
          </w:tcPr>
          <w:p w:rsidR="00A64FE6" w:rsidRPr="00651E00" w:rsidRDefault="00A64FE6" w:rsidP="009A55C2">
            <w:pPr>
              <w:pStyle w:val="Prrafodelista"/>
              <w:ind w:left="0"/>
              <w:contextualSpacing w:val="0"/>
              <w:jc w:val="center"/>
              <w:rPr>
                <w:rFonts w:ascii="Times New Roman" w:hAnsi="Times New Roman" w:cs="Times New Roman"/>
                <w:sz w:val="20"/>
                <w:szCs w:val="20"/>
              </w:rPr>
            </w:pPr>
            <w:r w:rsidRPr="00651E00">
              <w:rPr>
                <w:rFonts w:ascii="Times New Roman" w:hAnsi="Times New Roman" w:cs="Times New Roman"/>
                <w:sz w:val="20"/>
                <w:szCs w:val="20"/>
              </w:rPr>
              <w:t>1</w:t>
            </w:r>
          </w:p>
        </w:tc>
      </w:tr>
      <w:tr w:rsidR="00A64FE6" w:rsidRPr="00651E00" w:rsidTr="009A55C2">
        <w:trPr>
          <w:trHeight w:val="397"/>
          <w:jc w:val="center"/>
        </w:trPr>
        <w:tc>
          <w:tcPr>
            <w:tcW w:w="4347" w:type="dxa"/>
          </w:tcPr>
          <w:p w:rsidR="00A64FE6" w:rsidRPr="00651E00" w:rsidRDefault="00A64FE6" w:rsidP="009A55C2">
            <w:pPr>
              <w:pStyle w:val="Prrafodelista"/>
              <w:ind w:left="0"/>
              <w:contextualSpacing w:val="0"/>
              <w:rPr>
                <w:rFonts w:ascii="Times New Roman" w:hAnsi="Times New Roman" w:cs="Times New Roman"/>
                <w:sz w:val="20"/>
                <w:szCs w:val="20"/>
              </w:rPr>
            </w:pPr>
            <w:r w:rsidRPr="00651E00">
              <w:rPr>
                <w:rFonts w:ascii="Times New Roman" w:hAnsi="Times New Roman" w:cs="Times New Roman"/>
                <w:sz w:val="20"/>
                <w:szCs w:val="20"/>
              </w:rPr>
              <w:t>Responsable del Monitoreo</w:t>
            </w:r>
          </w:p>
        </w:tc>
        <w:tc>
          <w:tcPr>
            <w:tcW w:w="1542" w:type="dxa"/>
          </w:tcPr>
          <w:p w:rsidR="00A64FE6" w:rsidRPr="00651E00" w:rsidRDefault="00A64FE6" w:rsidP="009A55C2">
            <w:pPr>
              <w:pStyle w:val="Prrafodelista"/>
              <w:ind w:left="0"/>
              <w:contextualSpacing w:val="0"/>
              <w:jc w:val="center"/>
              <w:rPr>
                <w:rFonts w:ascii="Times New Roman" w:hAnsi="Times New Roman" w:cs="Times New Roman"/>
                <w:sz w:val="20"/>
                <w:szCs w:val="20"/>
              </w:rPr>
            </w:pPr>
            <w:r w:rsidRPr="00651E00">
              <w:rPr>
                <w:rFonts w:ascii="Times New Roman" w:hAnsi="Times New Roman" w:cs="Times New Roman"/>
                <w:sz w:val="20"/>
                <w:szCs w:val="20"/>
              </w:rPr>
              <w:t>1</w:t>
            </w:r>
          </w:p>
        </w:tc>
      </w:tr>
      <w:tr w:rsidR="00A64FE6" w:rsidRPr="00651E00" w:rsidTr="009A55C2">
        <w:trPr>
          <w:trHeight w:val="120"/>
          <w:jc w:val="center"/>
        </w:trPr>
        <w:tc>
          <w:tcPr>
            <w:tcW w:w="4347" w:type="dxa"/>
          </w:tcPr>
          <w:p w:rsidR="00A64FE6" w:rsidRPr="00651E00" w:rsidRDefault="00A64FE6" w:rsidP="009A55C2">
            <w:pPr>
              <w:pStyle w:val="Prrafodelista"/>
              <w:ind w:left="0"/>
              <w:contextualSpacing w:val="0"/>
              <w:rPr>
                <w:rFonts w:ascii="Times New Roman" w:hAnsi="Times New Roman" w:cs="Times New Roman"/>
                <w:sz w:val="20"/>
                <w:szCs w:val="20"/>
              </w:rPr>
            </w:pPr>
            <w:r w:rsidRPr="00651E00">
              <w:rPr>
                <w:rFonts w:ascii="Times New Roman" w:hAnsi="Times New Roman" w:cs="Times New Roman"/>
                <w:sz w:val="20"/>
                <w:szCs w:val="20"/>
              </w:rPr>
              <w:t>Apoyo logístico y administrativo para el monitoreo</w:t>
            </w:r>
          </w:p>
        </w:tc>
        <w:tc>
          <w:tcPr>
            <w:tcW w:w="1542" w:type="dxa"/>
          </w:tcPr>
          <w:p w:rsidR="00A64FE6" w:rsidRPr="00651E00" w:rsidRDefault="00A64FE6" w:rsidP="009A55C2">
            <w:pPr>
              <w:pStyle w:val="Prrafodelista"/>
              <w:ind w:left="0"/>
              <w:contextualSpacing w:val="0"/>
              <w:jc w:val="center"/>
              <w:rPr>
                <w:rFonts w:ascii="Times New Roman" w:hAnsi="Times New Roman" w:cs="Times New Roman"/>
                <w:sz w:val="20"/>
                <w:szCs w:val="20"/>
              </w:rPr>
            </w:pPr>
            <w:r w:rsidRPr="00651E00">
              <w:rPr>
                <w:rFonts w:ascii="Times New Roman" w:hAnsi="Times New Roman" w:cs="Times New Roman"/>
                <w:sz w:val="20"/>
                <w:szCs w:val="20"/>
              </w:rPr>
              <w:t>1</w:t>
            </w:r>
          </w:p>
        </w:tc>
      </w:tr>
      <w:tr w:rsidR="00A64FE6" w:rsidRPr="00651E00" w:rsidTr="009A55C2">
        <w:trPr>
          <w:trHeight w:val="120"/>
          <w:jc w:val="center"/>
        </w:trPr>
        <w:tc>
          <w:tcPr>
            <w:tcW w:w="4347" w:type="dxa"/>
          </w:tcPr>
          <w:p w:rsidR="00A64FE6" w:rsidRPr="00651E00" w:rsidRDefault="00A64FE6" w:rsidP="009A55C2">
            <w:pPr>
              <w:pStyle w:val="Prrafodelista"/>
              <w:ind w:left="0"/>
              <w:contextualSpacing w:val="0"/>
              <w:rPr>
                <w:rFonts w:ascii="Times New Roman" w:hAnsi="Times New Roman" w:cs="Times New Roman"/>
                <w:b/>
                <w:sz w:val="20"/>
                <w:szCs w:val="20"/>
              </w:rPr>
            </w:pPr>
            <w:r w:rsidRPr="00651E00">
              <w:rPr>
                <w:rFonts w:ascii="Times New Roman" w:hAnsi="Times New Roman" w:cs="Times New Roman"/>
                <w:b/>
                <w:sz w:val="20"/>
                <w:szCs w:val="20"/>
              </w:rPr>
              <w:t>TOTAL</w:t>
            </w:r>
          </w:p>
        </w:tc>
        <w:tc>
          <w:tcPr>
            <w:tcW w:w="1542" w:type="dxa"/>
          </w:tcPr>
          <w:p w:rsidR="00A64FE6" w:rsidRPr="00651E00" w:rsidRDefault="00A64FE6" w:rsidP="009A55C2">
            <w:pPr>
              <w:pStyle w:val="Prrafodelista"/>
              <w:ind w:left="0"/>
              <w:contextualSpacing w:val="0"/>
              <w:jc w:val="center"/>
              <w:rPr>
                <w:rFonts w:ascii="Times New Roman" w:hAnsi="Times New Roman" w:cs="Times New Roman"/>
                <w:b/>
                <w:sz w:val="20"/>
                <w:szCs w:val="20"/>
              </w:rPr>
            </w:pPr>
            <w:r w:rsidRPr="00651E00">
              <w:rPr>
                <w:rFonts w:ascii="Times New Roman" w:hAnsi="Times New Roman" w:cs="Times New Roman"/>
                <w:b/>
                <w:sz w:val="20"/>
                <w:szCs w:val="20"/>
              </w:rPr>
              <w:t>3</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 4Vigencia del Programa Social</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programa social, sigue vigente para en el presente ejercicio fiscal (2016). Entre las principales modificaciones que se plantean están:</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Cs/>
          <w:sz w:val="20"/>
          <w:szCs w:val="20"/>
        </w:rPr>
      </w:pPr>
      <w:r w:rsidRPr="00651E00">
        <w:rPr>
          <w:rFonts w:ascii="Times New Roman" w:hAnsi="Times New Roman" w:cs="Times New Roman"/>
          <w:b/>
          <w:sz w:val="20"/>
          <w:szCs w:val="20"/>
        </w:rPr>
        <w:t>Cambio de nombre:</w:t>
      </w:r>
      <w:r w:rsidRPr="00651E00">
        <w:rPr>
          <w:rFonts w:ascii="Times New Roman" w:hAnsi="Times New Roman" w:cs="Times New Roman"/>
          <w:sz w:val="20"/>
          <w:szCs w:val="20"/>
        </w:rPr>
        <w:t xml:space="preserve"> En 2015 se llamó: "</w:t>
      </w:r>
      <w:r w:rsidRPr="00651E00">
        <w:rPr>
          <w:rFonts w:ascii="Times New Roman" w:hAnsi="Times New Roman" w:cs="Times New Roman"/>
          <w:bCs/>
          <w:sz w:val="20"/>
          <w:szCs w:val="20"/>
        </w:rPr>
        <w:t>Formación y actualización en educación inicial y preescolar, para las personas que ofrecen atención educativa asistencial, a las niñas y los niños matriculados en los Centros de Atención y Cuidado Infantil (CACI), Centros Comunitarios de Atención a la Infancia (CCAI) y Centros de Educación Inicial (CEI) del Distrito Federal". En 2016 se llama: "Formación y actualización en educación inicial y preescolar, para las personas que ofrecen atención educativa asistencial, en los Centros de Atención y Cuidado Infantil (CACI), en la modalidad públicos y comunitarios en la Ciudad de México para el ejercicio fiscal 2016"</w:t>
      </w:r>
    </w:p>
    <w:p w:rsidR="00A64FE6" w:rsidRPr="00651E00" w:rsidRDefault="00A64FE6" w:rsidP="00A64FE6">
      <w:pPr>
        <w:autoSpaceDE w:val="0"/>
        <w:autoSpaceDN w:val="0"/>
        <w:adjustRightInd w:val="0"/>
        <w:spacing w:line="240" w:lineRule="auto"/>
        <w:rPr>
          <w:rFonts w:ascii="Times New Roman" w:hAnsi="Times New Roman" w:cs="Times New Roman"/>
          <w:b/>
          <w:bCs/>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b/>
          <w:bCs/>
          <w:sz w:val="20"/>
          <w:szCs w:val="20"/>
        </w:rPr>
        <w:t xml:space="preserve">Objetivo general: </w:t>
      </w:r>
      <w:r w:rsidRPr="00651E00">
        <w:rPr>
          <w:rFonts w:ascii="Times New Roman" w:hAnsi="Times New Roman" w:cs="Times New Roman"/>
          <w:bCs/>
          <w:sz w:val="20"/>
          <w:szCs w:val="20"/>
        </w:rPr>
        <w:t xml:space="preserve">En 2015 se planteó: </w:t>
      </w:r>
      <w:r w:rsidRPr="00651E00">
        <w:rPr>
          <w:rFonts w:ascii="Times New Roman" w:hAnsi="Times New Roman" w:cs="Times New Roman"/>
          <w:sz w:val="20"/>
          <w:szCs w:val="20"/>
        </w:rPr>
        <w:t>Que las y los docentes y directivos de los Centros de Atención y Cuidado Infantil (CACI) en su modalidad de Centros Comunitarios de Atención a la Infancia (CCAI) y Centros de Educación Inicial (CEI), accedan a diversas opciones de actualización y formación, con el propósito de desarrollar competencias que disminuyan el rezago académico y fortalecer una intervención educativa de calidad, que promueva el desarrollo integral de las niñas y los niños de educación inicial y preescolar, con los recursos asignados a la Secretaria de Educación del Distrito Federal, atendiendo a las disposiciones normativas relativas en la materia. Sin embargo, en las modificaciones aprobadas en abril de 2016 se señala: Actualizar y profesionalizar en educación inicial y preescolar, a 599 docentes y directivos de los Centros de Atención y Cuidado Infantil (CACI), de las modalidades comunitarios y públicos de la Ciudad de México, a través de programas educativos de nivel técnico y licenciatura; para favorecer la implementación innovadora de las teorías pedagógicas contemporáneas en las prácticas docentes cotidianas, incidiendo de manera directa en el desarrollo integral de las competencias y capacidades de las niñas y los niños de 45 días de nacidos a 6 años de edad, matriculados en dichos Centros.</w:t>
      </w:r>
    </w:p>
    <w:p w:rsidR="00A64FE6" w:rsidRPr="00651E00" w:rsidRDefault="00A64FE6" w:rsidP="00A64FE6">
      <w:pPr>
        <w:tabs>
          <w:tab w:val="left" w:pos="6273"/>
        </w:tabs>
        <w:autoSpaceDE w:val="0"/>
        <w:autoSpaceDN w:val="0"/>
        <w:adjustRightInd w:val="0"/>
        <w:spacing w:line="240" w:lineRule="auto"/>
        <w:rPr>
          <w:rFonts w:ascii="Times New Roman" w:hAnsi="Times New Roman" w:cs="Times New Roman"/>
          <w:b/>
          <w:bCs/>
          <w:sz w:val="20"/>
          <w:szCs w:val="20"/>
        </w:rPr>
      </w:pPr>
    </w:p>
    <w:p w:rsidR="00A64FE6" w:rsidRPr="00651E00" w:rsidRDefault="00A64FE6" w:rsidP="00A64FE6">
      <w:pPr>
        <w:tabs>
          <w:tab w:val="left" w:pos="6273"/>
        </w:tabs>
        <w:autoSpaceDE w:val="0"/>
        <w:autoSpaceDN w:val="0"/>
        <w:adjustRightInd w:val="0"/>
        <w:spacing w:line="240" w:lineRule="auto"/>
        <w:rPr>
          <w:rFonts w:ascii="Times New Roman" w:hAnsi="Times New Roman" w:cs="Times New Roman"/>
          <w:bCs/>
          <w:sz w:val="20"/>
          <w:szCs w:val="20"/>
        </w:rPr>
      </w:pPr>
      <w:r w:rsidRPr="00651E00">
        <w:rPr>
          <w:rFonts w:ascii="Times New Roman" w:hAnsi="Times New Roman" w:cs="Times New Roman"/>
          <w:b/>
          <w:bCs/>
          <w:sz w:val="20"/>
          <w:szCs w:val="20"/>
        </w:rPr>
        <w:t xml:space="preserve">Objetivos específicos: </w:t>
      </w:r>
      <w:r w:rsidRPr="00651E00">
        <w:rPr>
          <w:rFonts w:ascii="Times New Roman" w:hAnsi="Times New Roman" w:cs="Times New Roman"/>
          <w:bCs/>
          <w:sz w:val="20"/>
          <w:szCs w:val="20"/>
        </w:rPr>
        <w:t xml:space="preserve">En 2015 aparecen: </w:t>
      </w:r>
    </w:p>
    <w:p w:rsidR="00A64FE6" w:rsidRPr="00651E00" w:rsidRDefault="00A64FE6" w:rsidP="00A64FE6">
      <w:pPr>
        <w:tabs>
          <w:tab w:val="left" w:pos="6273"/>
        </w:tabs>
        <w:autoSpaceDE w:val="0"/>
        <w:autoSpaceDN w:val="0"/>
        <w:adjustRightInd w:val="0"/>
        <w:spacing w:line="240" w:lineRule="auto"/>
        <w:rPr>
          <w:rFonts w:ascii="Times New Roman" w:hAnsi="Times New Roman" w:cs="Times New Roman"/>
          <w:bCs/>
          <w:sz w:val="20"/>
          <w:szCs w:val="20"/>
        </w:rPr>
      </w:pPr>
      <w:r w:rsidRPr="00651E00">
        <w:rPr>
          <w:rFonts w:ascii="Times New Roman" w:hAnsi="Times New Roman" w:cs="Times New Roman"/>
          <w:bCs/>
          <w:sz w:val="20"/>
          <w:szCs w:val="20"/>
        </w:rPr>
        <w:tab/>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Que 500 docentes y directivos con certificado de bachillerato, se profesionalicen cursando la Licenciatura en Educación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b/>
          <w:sz w:val="20"/>
          <w:szCs w:val="20"/>
        </w:rPr>
        <w:t>Preescolar (LEP-TIC), en la modalidad semi-presencial, al amparo del 8o. Convenio de Colaboración, suscrito por la</w:t>
      </w:r>
      <w:r w:rsidRPr="00651E00">
        <w:rPr>
          <w:rFonts w:ascii="Times New Roman" w:hAnsi="Times New Roman" w:cs="Times New Roman"/>
          <w:sz w:val="20"/>
          <w:szCs w:val="20"/>
        </w:rPr>
        <w:t xml:space="preserve"> Secretaría de Educación del Distrito Federal con la Universidad Pedagógica Nacional, para adquirir herramientas conceptuales y de carácter práctico, que les permita favorecer y potencializar las competencias de niñas y niños de educación inicial y preescolar.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Que 157 educandos que realizan labores docentes, con estudios de educación básica, se formen como Asistentes Educativos, participando en el Seminario impartido por el Centro de Capacitación para el Trabajo Industrial (CECATI) No. 162, que les permita el análisis y aplicación de los Programas Educativos Oficiales vigentes, dirigidos a la atención y cuidado de la primera infancia.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-Que los procesos de Coordinación, gestión y monitoreo entre esta Secretaría de Educación y la Universidad Pedagógica Nacional, así como con el Centro de Capacitación para el Trabajo Industrial, se optimicen para la realización del Objetivo General del Programa.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Para 2016 los objetivos específicos que aparecen son:</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1. Actualizar y profesionalizar a docentes que imparten educación en el nivel preescolar a las niñas y los niños inscritos en los CACI comunitarios y públicos del Distrito Federal, a través de la Licenciatura en Educación Preescolar impartida por la Universidad Pedagógica Nacional, para adquirir herramientas conceptuales y de carácter práctico, que les permita favorecer y potencializar las competencias de aprendizaje de las niñas y los niños.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2. Actualizar y profesionalizar a docentes de los CACI comunitarios y públicos del Distrito Federal, a través del Seminario de Actualización Docente en Asistencia Educativa, con la intención de favorecer la implementación innovadora de las teorías pedagógicas contemporáneas en las prácticas docentes, propiciando el desarrollo integral de las competencias y capacidades en las niñas y los niños matriculados.</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Componentes:</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En 2015 </w:t>
      </w:r>
      <w:r w:rsidRPr="00651E00">
        <w:rPr>
          <w:rFonts w:ascii="Times New Roman" w:hAnsi="Times New Roman" w:cs="Times New Roman"/>
          <w:sz w:val="20"/>
          <w:szCs w:val="20"/>
        </w:rPr>
        <w:t>aparecen tres componentes: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Licenciatura en Educación Preescolar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Seminario de actualización docente en Asistencia Educativa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Coordinación, Monitoreo y Gestión Administrativa</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En 2016 </w:t>
      </w:r>
      <w:r w:rsidRPr="00651E00">
        <w:rPr>
          <w:rFonts w:ascii="Times New Roman" w:hAnsi="Times New Roman" w:cs="Times New Roman"/>
          <w:sz w:val="20"/>
          <w:szCs w:val="20"/>
        </w:rPr>
        <w:t xml:space="preserve">se realiza un cambio en el tercer componente que pasa a llamarse </w:t>
      </w:r>
      <w:r w:rsidRPr="00651E00">
        <w:rPr>
          <w:rFonts w:ascii="Times New Roman" w:hAnsi="Times New Roman" w:cs="Times New Roman"/>
          <w:b/>
          <w:sz w:val="20"/>
          <w:szCs w:val="20"/>
        </w:rPr>
        <w:t xml:space="preserve">Apoyos de Campo </w:t>
      </w:r>
      <w:r w:rsidRPr="00651E00">
        <w:rPr>
          <w:rFonts w:ascii="Times New Roman" w:hAnsi="Times New Roman" w:cs="Times New Roman"/>
          <w:sz w:val="20"/>
          <w:szCs w:val="20"/>
        </w:rPr>
        <w:t>y de tres beneficiarios se incrementa el número a diez.</w:t>
      </w:r>
    </w:p>
    <w:p w:rsidR="00A64FE6" w:rsidRPr="00651E00" w:rsidRDefault="00A64FE6" w:rsidP="00A64FE6">
      <w:pPr>
        <w:autoSpaceDE w:val="0"/>
        <w:autoSpaceDN w:val="0"/>
        <w:adjustRightInd w:val="0"/>
        <w:spacing w:line="240" w:lineRule="auto"/>
        <w:rPr>
          <w:rFonts w:ascii="Times New Roman" w:hAnsi="Times New Roman" w:cs="Times New Roman"/>
          <w:strike/>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En cumplimiento de la normatividad vigente y aplicable, la Secretaría de Educación publicó en la Gaceta Oficial del Distrito Federal, por cada ejercicio fiscal, el </w:t>
      </w:r>
      <w:r w:rsidRPr="00651E00">
        <w:rPr>
          <w:rFonts w:ascii="Times New Roman" w:hAnsi="Times New Roman" w:cs="Times New Roman"/>
          <w:i/>
          <w:sz w:val="20"/>
          <w:szCs w:val="20"/>
        </w:rPr>
        <w:t>Aviso por el cual se dan a conocer las Evaluaciones Internas de los Programas Sociales</w:t>
      </w:r>
      <w:r w:rsidRPr="00651E00">
        <w:rPr>
          <w:rFonts w:ascii="Times New Roman" w:hAnsi="Times New Roman" w:cs="Times New Roman"/>
          <w:sz w:val="20"/>
          <w:szCs w:val="20"/>
        </w:rPr>
        <w:t xml:space="preserve"> bajo su responsabilidad, incluyendo el precedente de este, que es motivo de análisis: </w:t>
      </w:r>
    </w:p>
    <w:p w:rsidR="00A64FE6" w:rsidRPr="00651E00" w:rsidRDefault="00A64FE6" w:rsidP="00A64FE6">
      <w:pPr>
        <w:spacing w:line="240" w:lineRule="auto"/>
        <w:rPr>
          <w:rFonts w:ascii="Times New Roman" w:hAnsi="Times New Roman" w:cs="Times New Roman"/>
          <w:sz w:val="20"/>
          <w:szCs w:val="20"/>
        </w:rPr>
      </w:pPr>
    </w:p>
    <w:tbl>
      <w:tblPr>
        <w:tblW w:w="0" w:type="auto"/>
        <w:jc w:val="center"/>
        <w:tblInd w:w="62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992"/>
        <w:gridCol w:w="5552"/>
        <w:gridCol w:w="2413"/>
      </w:tblGrid>
      <w:tr w:rsidR="00A64FE6" w:rsidRPr="00651E00" w:rsidTr="009A55C2">
        <w:trPr>
          <w:trHeight w:val="1148"/>
          <w:jc w:val="center"/>
        </w:trPr>
        <w:tc>
          <w:tcPr>
            <w:tcW w:w="992"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Ejercicio fiscal</w:t>
            </w:r>
          </w:p>
        </w:tc>
        <w:tc>
          <w:tcPr>
            <w:tcW w:w="5552"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Programa</w:t>
            </w:r>
          </w:p>
        </w:tc>
        <w:tc>
          <w:tcPr>
            <w:tcW w:w="2413"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Publicación de la Evaluación Interna en la Gaceta Oficial del Distrito Federal</w:t>
            </w:r>
          </w:p>
        </w:tc>
      </w:tr>
      <w:tr w:rsidR="00A64FE6" w:rsidRPr="00651E00" w:rsidTr="009A55C2">
        <w:trPr>
          <w:trHeight w:val="1380"/>
          <w:jc w:val="center"/>
        </w:trPr>
        <w:tc>
          <w:tcPr>
            <w:tcW w:w="992" w:type="dxa"/>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2011</w:t>
            </w:r>
          </w:p>
        </w:tc>
        <w:tc>
          <w:tcPr>
            <w:tcW w:w="5552" w:type="dxa"/>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Programa de Actualización, Certificación y Profesionalización Docente para las Personas que imparten educación Preescolar, a niñas y niños inscritos en los Centros de Atención a la Infancia del Distrito Federal.</w:t>
            </w:r>
          </w:p>
        </w:tc>
        <w:tc>
          <w:tcPr>
            <w:tcW w:w="2413" w:type="dxa"/>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4 de julio de 2012</w:t>
            </w:r>
          </w:p>
        </w:tc>
      </w:tr>
      <w:tr w:rsidR="00A64FE6" w:rsidRPr="00651E00" w:rsidTr="009A55C2">
        <w:trPr>
          <w:trHeight w:val="1380"/>
          <w:jc w:val="center"/>
        </w:trPr>
        <w:tc>
          <w:tcPr>
            <w:tcW w:w="992" w:type="dxa"/>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2012</w:t>
            </w:r>
          </w:p>
        </w:tc>
        <w:tc>
          <w:tcPr>
            <w:tcW w:w="5552" w:type="dxa"/>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Programa de Actualización, Certificación y Profesionalización Docente para las Personas que imparten educación Preescolar, a niñas y niños inscritos en los Centros de Atención a la Infancia del Distrito Federal.</w:t>
            </w:r>
          </w:p>
        </w:tc>
        <w:tc>
          <w:tcPr>
            <w:tcW w:w="2413" w:type="dxa"/>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27 de junio de 2013</w:t>
            </w:r>
          </w:p>
        </w:tc>
      </w:tr>
      <w:tr w:rsidR="00A64FE6" w:rsidRPr="00651E00" w:rsidTr="009A55C2">
        <w:trPr>
          <w:trHeight w:val="1701"/>
          <w:jc w:val="center"/>
        </w:trPr>
        <w:tc>
          <w:tcPr>
            <w:tcW w:w="992" w:type="dxa"/>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2015</w:t>
            </w:r>
          </w:p>
        </w:tc>
        <w:tc>
          <w:tcPr>
            <w:tcW w:w="5552" w:type="dxa"/>
            <w:vAlign w:val="center"/>
          </w:tcPr>
          <w:p w:rsidR="00A64FE6" w:rsidRPr="00651E00" w:rsidRDefault="00A64FE6" w:rsidP="009A55C2">
            <w:pPr>
              <w:rPr>
                <w:rFonts w:ascii="Times New Roman" w:hAnsi="Times New Roman" w:cs="Times New Roman"/>
                <w:sz w:val="20"/>
                <w:szCs w:val="20"/>
              </w:rPr>
            </w:pPr>
            <w:r w:rsidRPr="00651E00">
              <w:rPr>
                <w:rFonts w:ascii="Times New Roman" w:eastAsia="Calibri" w:hAnsi="Times New Roman" w:cs="Times New Roman"/>
                <w:bCs/>
                <w:color w:val="000000"/>
                <w:sz w:val="20"/>
                <w:szCs w:val="20"/>
              </w:rPr>
              <w:t>Programa Formación y Actualización en Educación Inicial y Preescolar, para las personas que ofrecen atención educativa asistencial, a las niñas y los niños matriculados en los Centros de Atención y Cuidado Infantil (CACI), Centros Comunitarios de Atención a la Infancia (CCAI) y Centros de Educación Inicial (CEI) del Distrito Federal,</w:t>
            </w:r>
            <w:r w:rsidRPr="00651E00">
              <w:rPr>
                <w:rFonts w:ascii="Times New Roman" w:hAnsi="Times New Roman" w:cs="Times New Roman"/>
                <w:bCs/>
                <w:color w:val="000000"/>
                <w:sz w:val="20"/>
                <w:szCs w:val="20"/>
              </w:rPr>
              <w:t xml:space="preserve"> operado en el 2014</w:t>
            </w:r>
          </w:p>
        </w:tc>
        <w:tc>
          <w:tcPr>
            <w:tcW w:w="2413" w:type="dxa"/>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Gaceta Oficial No. 121 TOMO I,29 de junio de 2015</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II. METODOLOGÍA DE LA EVALUACIÓN INTERNA 2016</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II. 1 Área encargada de la Evaluación Interna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Desde 2015 y ratificado en 2016, los lineamientos en materia de evaluación interna de programas sociales, elaborados por el Consejo de Evaluación del Desarrollo Social de la Ciudad de México, señalan que: "El personal de las áreas de planeación, seguimiento, evaluación o áreas afines, de la instancia responsable de los programas evaluados, </w:t>
      </w:r>
      <w:r w:rsidRPr="00651E00">
        <w:rPr>
          <w:rFonts w:ascii="Times New Roman" w:hAnsi="Times New Roman" w:cs="Times New Roman"/>
          <w:i/>
          <w:sz w:val="20"/>
          <w:szCs w:val="20"/>
        </w:rPr>
        <w:t>pero ajeno a su operación</w:t>
      </w:r>
      <w:r w:rsidRPr="00651E00">
        <w:rPr>
          <w:rFonts w:ascii="Times New Roman" w:hAnsi="Times New Roman" w:cs="Times New Roman"/>
          <w:sz w:val="20"/>
          <w:szCs w:val="20"/>
        </w:rPr>
        <w:t>, es a quien corresponde elaborar las evaluaciones comprometiéndose en todo momento a considerar la opinión de las personas ejecutoras de los mismos, a fin de aprovechar su experiencia generando procesos de retroalimentación..." (GOCM, 2016:50)</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Cs/>
          <w:sz w:val="20"/>
          <w:szCs w:val="20"/>
        </w:rPr>
      </w:pPr>
      <w:r w:rsidRPr="00651E00">
        <w:rPr>
          <w:rFonts w:ascii="Times New Roman" w:hAnsi="Times New Roman" w:cs="Times New Roman"/>
          <w:bCs/>
          <w:sz w:val="20"/>
          <w:szCs w:val="20"/>
        </w:rPr>
        <w:t xml:space="preserve">El personal de la Subdirección de Educación Preescolar, quien al mismo tiempo es el área operativa, y la Dirección Ejecutiva de Planeación, Monitoreo y Evaluación Educativa de la Secretaría de Educación de la Ciudad de México, han sido las áreas encargadas de la evaluación interna del programa. </w:t>
      </w:r>
    </w:p>
    <w:p w:rsidR="00A64FE6" w:rsidRPr="00651E00" w:rsidRDefault="00A64FE6" w:rsidP="00A64FE6">
      <w:pPr>
        <w:autoSpaceDE w:val="0"/>
        <w:autoSpaceDN w:val="0"/>
        <w:adjustRightInd w:val="0"/>
        <w:spacing w:line="240" w:lineRule="auto"/>
        <w:rPr>
          <w:rFonts w:ascii="Times New Roman" w:hAnsi="Times New Roman" w:cs="Times New Roman"/>
          <w:bCs/>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La Subdirección de Educación Preescolar tiene como funciones generales promover la implementación de programas, proyectos y acciones de educación preescolar complementaria en la Ciudad de México, necesarios para contribuir al desarrollo de las capacidades y habilidades de los estudiantes en su primera infancia. Como área operativa, </w:t>
      </w:r>
      <w:r w:rsidRPr="00651E00">
        <w:rPr>
          <w:rFonts w:ascii="Times New Roman" w:hAnsi="Times New Roman" w:cs="Times New Roman"/>
          <w:strike/>
          <w:sz w:val="20"/>
          <w:szCs w:val="20"/>
        </w:rPr>
        <w:t>es</w:t>
      </w:r>
      <w:r w:rsidRPr="00651E00">
        <w:rPr>
          <w:rFonts w:ascii="Times New Roman" w:hAnsi="Times New Roman" w:cs="Times New Roman"/>
          <w:sz w:val="20"/>
          <w:szCs w:val="20"/>
        </w:rPr>
        <w:t xml:space="preserve"> tiene una gran oportunidad de retroalimentación, y puede aportar los insumos necesarios para el ejercicio de la evaluación, ya que es la responsable del diseño de las Reglas de Operación y de los instrumentos jurídicos interinstitucionales que hacen posible su instrumentación; así como conoce la problemática a resolver, sus componentes, sus procesos, las dificultades </w:t>
      </w:r>
      <w:r w:rsidRPr="00651E00">
        <w:rPr>
          <w:rFonts w:ascii="Times New Roman" w:hAnsi="Times New Roman" w:cs="Times New Roman"/>
          <w:strike/>
          <w:sz w:val="20"/>
          <w:szCs w:val="20"/>
        </w:rPr>
        <w:t>cursadas</w:t>
      </w:r>
      <w:r w:rsidRPr="00651E00">
        <w:rPr>
          <w:rFonts w:ascii="Times New Roman" w:hAnsi="Times New Roman" w:cs="Times New Roman"/>
          <w:sz w:val="20"/>
          <w:szCs w:val="20"/>
        </w:rPr>
        <w:t>, las metas, y puede aportar al final del ejercicio, las readecuaciones necesarias para optimizar sus logros.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lang w:eastAsia="es-MX"/>
        </w:rPr>
      </w:pPr>
      <w:r w:rsidRPr="00651E00">
        <w:rPr>
          <w:rFonts w:ascii="Times New Roman" w:hAnsi="Times New Roman" w:cs="Times New Roman"/>
          <w:sz w:val="20"/>
          <w:szCs w:val="20"/>
        </w:rPr>
        <w:t xml:space="preserve">Por su parte, la Dirección Ejecutiva de Planeación, Monitoreo y Evaluación Educativa tiene entre sus funciones aquellas comprometidas con </w:t>
      </w:r>
      <w:r w:rsidRPr="00651E00">
        <w:rPr>
          <w:rFonts w:ascii="Times New Roman" w:hAnsi="Times New Roman" w:cs="Times New Roman"/>
          <w:sz w:val="20"/>
          <w:szCs w:val="20"/>
          <w:lang w:eastAsia="es-MX"/>
        </w:rPr>
        <w:t>evaluar de manera sistemática y permanente, en coordinación con las Unidades Administrativas de la Secretaría, el desarrollo del Sistema Educativo de</w:t>
      </w:r>
      <w:r>
        <w:rPr>
          <w:rFonts w:ascii="Times New Roman" w:hAnsi="Times New Roman" w:cs="Times New Roman"/>
          <w:sz w:val="20"/>
          <w:szCs w:val="20"/>
          <w:lang w:eastAsia="es-MX"/>
        </w:rPr>
        <w:t xml:space="preserve"> </w:t>
      </w:r>
      <w:r w:rsidRPr="00651E00">
        <w:rPr>
          <w:rFonts w:ascii="Times New Roman" w:hAnsi="Times New Roman" w:cs="Times New Roman"/>
          <w:sz w:val="20"/>
          <w:szCs w:val="20"/>
          <w:lang w:eastAsia="es-MX"/>
        </w:rPr>
        <w:t>l</w:t>
      </w:r>
      <w:r>
        <w:rPr>
          <w:rFonts w:ascii="Times New Roman" w:hAnsi="Times New Roman" w:cs="Times New Roman"/>
          <w:sz w:val="20"/>
          <w:szCs w:val="20"/>
          <w:lang w:eastAsia="es-MX"/>
        </w:rPr>
        <w:t>a Ciudad de México</w:t>
      </w:r>
      <w:r w:rsidRPr="00651E00">
        <w:rPr>
          <w:rFonts w:ascii="Times New Roman" w:hAnsi="Times New Roman" w:cs="Times New Roman"/>
          <w:sz w:val="20"/>
          <w:szCs w:val="20"/>
          <w:lang w:eastAsia="es-MX"/>
        </w:rPr>
        <w:t>, el cumplimiento de las políticas, objetivos, programas, proyectos, actividades y compromisos, así como el impacto de los mismos.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lang w:eastAsia="es-MX"/>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 el cuadro que se muestra a continuación aparecen los perfiles de las áreas encargadas de realizar la evaluación interna: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103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blBorders>
        <w:tblLook w:val="04A0"/>
      </w:tblPr>
      <w:tblGrid>
        <w:gridCol w:w="1239"/>
        <w:gridCol w:w="1083"/>
        <w:gridCol w:w="783"/>
        <w:gridCol w:w="1597"/>
        <w:gridCol w:w="1564"/>
        <w:gridCol w:w="1697"/>
        <w:gridCol w:w="2341"/>
      </w:tblGrid>
      <w:tr w:rsidR="00A64FE6" w:rsidRPr="00651E00" w:rsidTr="009A55C2">
        <w:trPr>
          <w:jc w:val="center"/>
        </w:trPr>
        <w:tc>
          <w:tcPr>
            <w:tcW w:w="1239" w:type="dxa"/>
            <w:tcBorders>
              <w:bottom w:val="single" w:sz="8" w:space="0" w:color="000000" w:themeColor="text1"/>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Puesto</w:t>
            </w:r>
          </w:p>
        </w:tc>
        <w:tc>
          <w:tcPr>
            <w:tcW w:w="1083" w:type="dxa"/>
            <w:tcBorders>
              <w:bottom w:val="single" w:sz="8" w:space="0" w:color="000000" w:themeColor="text1"/>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Género</w:t>
            </w:r>
          </w:p>
        </w:tc>
        <w:tc>
          <w:tcPr>
            <w:tcW w:w="783" w:type="dxa"/>
            <w:tcBorders>
              <w:bottom w:val="single" w:sz="8" w:space="0" w:color="000000" w:themeColor="text1"/>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Edad</w:t>
            </w:r>
          </w:p>
        </w:tc>
        <w:tc>
          <w:tcPr>
            <w:tcW w:w="1597" w:type="dxa"/>
            <w:tcBorders>
              <w:bottom w:val="single" w:sz="8" w:space="0" w:color="000000" w:themeColor="text1"/>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Formación profesional</w:t>
            </w:r>
          </w:p>
        </w:tc>
        <w:tc>
          <w:tcPr>
            <w:tcW w:w="1564" w:type="dxa"/>
            <w:tcBorders>
              <w:bottom w:val="single" w:sz="8" w:space="0" w:color="000000" w:themeColor="text1"/>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Funciones</w:t>
            </w:r>
          </w:p>
        </w:tc>
        <w:tc>
          <w:tcPr>
            <w:tcW w:w="1697" w:type="dxa"/>
            <w:tcBorders>
              <w:bottom w:val="single" w:sz="8" w:space="0" w:color="000000" w:themeColor="text1"/>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Experiencia en M&amp;E</w:t>
            </w:r>
          </w:p>
        </w:tc>
        <w:tc>
          <w:tcPr>
            <w:tcW w:w="2341" w:type="dxa"/>
            <w:tcBorders>
              <w:bottom w:val="single" w:sz="8" w:space="0" w:color="000000" w:themeColor="text1"/>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Exclusivo</w:t>
            </w:r>
          </w:p>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M&amp;E</w:t>
            </w:r>
          </w:p>
        </w:tc>
      </w:tr>
      <w:tr w:rsidR="00A64FE6" w:rsidRPr="00651E00" w:rsidTr="009A55C2">
        <w:trPr>
          <w:trHeight w:val="683"/>
          <w:jc w:val="center"/>
        </w:trPr>
        <w:tc>
          <w:tcPr>
            <w:tcW w:w="1239"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Prestador de servicios de honorarios</w:t>
            </w:r>
          </w:p>
        </w:tc>
        <w:tc>
          <w:tcPr>
            <w:tcW w:w="1083"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Masculino</w:t>
            </w:r>
          </w:p>
        </w:tc>
        <w:tc>
          <w:tcPr>
            <w:tcW w:w="783"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30 años</w:t>
            </w:r>
          </w:p>
        </w:tc>
        <w:tc>
          <w:tcPr>
            <w:tcW w:w="1597" w:type="dxa"/>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*Licenciado en Administración Estratégica;</w:t>
            </w:r>
          </w:p>
        </w:tc>
        <w:tc>
          <w:tcPr>
            <w:tcW w:w="1564"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*Enlace administrativo, y; participación en el diseño, seguimiento y evaluación de programas</w:t>
            </w:r>
          </w:p>
        </w:tc>
        <w:tc>
          <w:tcPr>
            <w:tcW w:w="1697"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3 años en el Monitoreo y 2 años en la Evaluación, del Programa Social</w:t>
            </w:r>
          </w:p>
        </w:tc>
        <w:tc>
          <w:tcPr>
            <w:tcW w:w="2341"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se dedica de manera exclusiva al M&amp;E</w:t>
            </w:r>
          </w:p>
        </w:tc>
      </w:tr>
      <w:tr w:rsidR="00A64FE6" w:rsidRPr="00651E00" w:rsidTr="009A55C2">
        <w:trPr>
          <w:trHeight w:val="1159"/>
          <w:jc w:val="center"/>
        </w:trPr>
        <w:tc>
          <w:tcPr>
            <w:tcW w:w="1239"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1083"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783"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1597" w:type="dxa"/>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*Diplomado de Posgrado en Finanzas Corporativas</w:t>
            </w:r>
          </w:p>
        </w:tc>
        <w:tc>
          <w:tcPr>
            <w:tcW w:w="1564"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1697"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2341"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1159"/>
          <w:jc w:val="center"/>
        </w:trPr>
        <w:tc>
          <w:tcPr>
            <w:tcW w:w="1239"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Prestador de servicios de honorarios</w:t>
            </w:r>
          </w:p>
        </w:tc>
        <w:tc>
          <w:tcPr>
            <w:tcW w:w="1083" w:type="dxa"/>
            <w:vMerge w:val="restart"/>
            <w:tcBorders>
              <w:top w:val="single" w:sz="8" w:space="0" w:color="000000" w:themeColor="text1"/>
              <w:bottom w:val="nil"/>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Femenino</w:t>
            </w:r>
          </w:p>
        </w:tc>
        <w:tc>
          <w:tcPr>
            <w:tcW w:w="783" w:type="dxa"/>
            <w:vMerge w:val="restart"/>
            <w:tcBorders>
              <w:top w:val="single" w:sz="8" w:space="0" w:color="000000" w:themeColor="text1"/>
              <w:bottom w:val="nil"/>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47 años</w:t>
            </w:r>
          </w:p>
        </w:tc>
        <w:tc>
          <w:tcPr>
            <w:tcW w:w="1597"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*Licenciada en Educación Preescolar</w:t>
            </w:r>
          </w:p>
        </w:tc>
        <w:tc>
          <w:tcPr>
            <w:tcW w:w="1564" w:type="dxa"/>
            <w:tcBorders>
              <w:top w:val="single" w:sz="8" w:space="0" w:color="000000" w:themeColor="text1"/>
              <w:bottom w:val="nil"/>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-Coordinación del componente Licenciatura en Educación Preescolar en el Programa Social de Educación Inicial</w:t>
            </w:r>
          </w:p>
        </w:tc>
        <w:tc>
          <w:tcPr>
            <w:tcW w:w="1697"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4 años en el Monitoreo del componente Licenciatura en Educación Preescolar del Programa Social de Educación Inicial</w:t>
            </w:r>
          </w:p>
        </w:tc>
        <w:tc>
          <w:tcPr>
            <w:tcW w:w="2341"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se dedica de manera exclusiva al M&amp;E</w:t>
            </w:r>
          </w:p>
        </w:tc>
      </w:tr>
      <w:tr w:rsidR="00A64FE6" w:rsidRPr="00651E00" w:rsidTr="009A55C2">
        <w:trPr>
          <w:trHeight w:val="1159"/>
          <w:jc w:val="center"/>
        </w:trPr>
        <w:tc>
          <w:tcPr>
            <w:tcW w:w="1239"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1083" w:type="dxa"/>
            <w:vMerge/>
            <w:tcBorders>
              <w:top w:val="nil"/>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p>
        </w:tc>
        <w:tc>
          <w:tcPr>
            <w:tcW w:w="783" w:type="dxa"/>
            <w:vMerge/>
            <w:tcBorders>
              <w:top w:val="nil"/>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p>
        </w:tc>
        <w:tc>
          <w:tcPr>
            <w:tcW w:w="1597"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1564" w:type="dxa"/>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-Gestión con las dependencias y delegaciones de la Ciudad de México</w:t>
            </w:r>
          </w:p>
        </w:tc>
        <w:tc>
          <w:tcPr>
            <w:tcW w:w="1697"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2341"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1159"/>
          <w:jc w:val="center"/>
        </w:trPr>
        <w:tc>
          <w:tcPr>
            <w:tcW w:w="1239" w:type="dxa"/>
            <w:tcBorders>
              <w:top w:val="single" w:sz="8" w:space="0" w:color="000000" w:themeColor="text1"/>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lastRenderedPageBreak/>
              <w:t>Prestador de servicios de honorarios</w:t>
            </w:r>
          </w:p>
        </w:tc>
        <w:tc>
          <w:tcPr>
            <w:tcW w:w="1083" w:type="dxa"/>
            <w:tcBorders>
              <w:top w:val="single" w:sz="8" w:space="0" w:color="000000" w:themeColor="text1"/>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Femenino</w:t>
            </w:r>
          </w:p>
        </w:tc>
        <w:tc>
          <w:tcPr>
            <w:tcW w:w="783" w:type="dxa"/>
            <w:tcBorders>
              <w:top w:val="single" w:sz="8" w:space="0" w:color="000000" w:themeColor="text1"/>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38 años</w:t>
            </w:r>
          </w:p>
        </w:tc>
        <w:tc>
          <w:tcPr>
            <w:tcW w:w="1597" w:type="dxa"/>
            <w:tcBorders>
              <w:top w:val="single" w:sz="8" w:space="0" w:color="000000" w:themeColor="text1"/>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*Licenciada en Educación Preescolar</w:t>
            </w:r>
          </w:p>
        </w:tc>
        <w:tc>
          <w:tcPr>
            <w:tcW w:w="1564" w:type="dxa"/>
            <w:tcBorders>
              <w:top w:val="single" w:sz="8" w:space="0" w:color="000000" w:themeColor="text1"/>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 Coordinación del componente Seminario de Asistente Educativo en el Programa Social de Educación Inicial</w:t>
            </w:r>
          </w:p>
        </w:tc>
        <w:tc>
          <w:tcPr>
            <w:tcW w:w="1697" w:type="dxa"/>
            <w:tcBorders>
              <w:top w:val="single" w:sz="8" w:space="0" w:color="000000" w:themeColor="text1"/>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1 año y medio en el Monitoreo del componente Seminario de Asistente Educativo del Programa Social de Educación Inicial</w:t>
            </w:r>
          </w:p>
        </w:tc>
        <w:tc>
          <w:tcPr>
            <w:tcW w:w="2341" w:type="dxa"/>
            <w:tcBorders>
              <w:top w:val="single" w:sz="8" w:space="0" w:color="000000" w:themeColor="text1"/>
              <w:bottom w:val="single" w:sz="8" w:space="0" w:color="000000" w:themeColor="text1"/>
            </w:tcBorders>
          </w:tcPr>
          <w:p w:rsidR="00A64FE6" w:rsidRPr="00651E00" w:rsidRDefault="00A64FE6" w:rsidP="009A55C2">
            <w:pPr>
              <w:spacing w:line="240" w:lineRule="atLeast"/>
              <w:rPr>
                <w:rFonts w:ascii="Times New Roman" w:hAnsi="Times New Roman" w:cs="Times New Roman"/>
                <w:sz w:val="20"/>
                <w:szCs w:val="20"/>
              </w:rPr>
            </w:pPr>
            <w:r w:rsidRPr="00651E00">
              <w:rPr>
                <w:rFonts w:ascii="Times New Roman" w:hAnsi="Times New Roman" w:cs="Times New Roman"/>
                <w:sz w:val="20"/>
                <w:szCs w:val="20"/>
              </w:rPr>
              <w:t>No se dedica de manera exclusiva al M&amp;E</w:t>
            </w:r>
          </w:p>
        </w:tc>
      </w:tr>
      <w:tr w:rsidR="00A64FE6" w:rsidRPr="00651E00" w:rsidTr="009A55C2">
        <w:trPr>
          <w:trHeight w:val="702"/>
          <w:jc w:val="center"/>
        </w:trPr>
        <w:tc>
          <w:tcPr>
            <w:tcW w:w="1239"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Subdirectora de Evaluación</w:t>
            </w:r>
          </w:p>
        </w:tc>
        <w:tc>
          <w:tcPr>
            <w:tcW w:w="1083"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Femenino</w:t>
            </w:r>
          </w:p>
        </w:tc>
        <w:tc>
          <w:tcPr>
            <w:tcW w:w="783"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64 años</w:t>
            </w:r>
          </w:p>
        </w:tc>
        <w:tc>
          <w:tcPr>
            <w:tcW w:w="1597" w:type="dxa"/>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*Licenciada en Letras y Pedagogía</w:t>
            </w:r>
          </w:p>
        </w:tc>
        <w:tc>
          <w:tcPr>
            <w:tcW w:w="1564"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Diseño, coordinación, planeación y evaluación de programas sociales</w:t>
            </w:r>
          </w:p>
        </w:tc>
        <w:tc>
          <w:tcPr>
            <w:tcW w:w="1697" w:type="dxa"/>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12 años Dirección de procesos de evaluación comprometidos con la acreditación de Maestrías y Doctorados en la República de Cuba y en la República Bolivariana de Venezuela. Evaluación de programas sociales en la Ciudad de México</w:t>
            </w:r>
          </w:p>
        </w:tc>
        <w:tc>
          <w:tcPr>
            <w:tcW w:w="2341" w:type="dxa"/>
            <w:vMerge w:val="restart"/>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No se dedica de manera exclusiva al M&amp;E. Además de esta actividad </w:t>
            </w:r>
            <w:r w:rsidRPr="00651E00">
              <w:rPr>
                <w:rFonts w:ascii="Times New Roman" w:eastAsia="Times New Roman" w:hAnsi="Times New Roman" w:cs="Times New Roman"/>
                <w:sz w:val="20"/>
                <w:szCs w:val="20"/>
              </w:rPr>
              <w:t>atiende las solicitudes de información de organizaciones y público en general sobre las actividades y programas de la SEDU; brinda asesoría pedagógica a programas y acciones sociales de la secretaría y participa en el análisis de los documentos de diseño y de las propuestas ciudadanas que deben ser valoradas por la SEDU.</w:t>
            </w:r>
          </w:p>
        </w:tc>
      </w:tr>
      <w:tr w:rsidR="00A64FE6" w:rsidRPr="00651E00" w:rsidTr="009A55C2">
        <w:trPr>
          <w:trHeight w:val="402"/>
          <w:jc w:val="center"/>
        </w:trPr>
        <w:tc>
          <w:tcPr>
            <w:tcW w:w="1239" w:type="dxa"/>
            <w:vMerge/>
            <w:tcBorders>
              <w:top w:val="nil"/>
            </w:tcBorders>
          </w:tcPr>
          <w:p w:rsidR="00A64FE6" w:rsidRPr="00651E00" w:rsidRDefault="00A64FE6" w:rsidP="009A55C2">
            <w:pPr>
              <w:rPr>
                <w:rFonts w:ascii="Times New Roman" w:hAnsi="Times New Roman" w:cs="Times New Roman"/>
                <w:sz w:val="20"/>
                <w:szCs w:val="20"/>
              </w:rPr>
            </w:pPr>
          </w:p>
        </w:tc>
        <w:tc>
          <w:tcPr>
            <w:tcW w:w="1083" w:type="dxa"/>
            <w:vMerge/>
            <w:tcBorders>
              <w:top w:val="nil"/>
            </w:tcBorders>
          </w:tcPr>
          <w:p w:rsidR="00A64FE6" w:rsidRPr="00651E00" w:rsidRDefault="00A64FE6" w:rsidP="009A55C2">
            <w:pPr>
              <w:rPr>
                <w:rFonts w:ascii="Times New Roman" w:hAnsi="Times New Roman" w:cs="Times New Roman"/>
                <w:sz w:val="20"/>
                <w:szCs w:val="20"/>
              </w:rPr>
            </w:pPr>
          </w:p>
        </w:tc>
        <w:tc>
          <w:tcPr>
            <w:tcW w:w="783" w:type="dxa"/>
            <w:vMerge/>
            <w:tcBorders>
              <w:top w:val="nil"/>
            </w:tcBorders>
          </w:tcPr>
          <w:p w:rsidR="00A64FE6" w:rsidRPr="00651E00" w:rsidRDefault="00A64FE6" w:rsidP="009A55C2">
            <w:pPr>
              <w:rPr>
                <w:rFonts w:ascii="Times New Roman" w:hAnsi="Times New Roman" w:cs="Times New Roman"/>
                <w:sz w:val="20"/>
                <w:szCs w:val="20"/>
              </w:rPr>
            </w:pPr>
          </w:p>
        </w:tc>
        <w:tc>
          <w:tcPr>
            <w:tcW w:w="1597"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Máster en Comunicación</w:t>
            </w:r>
          </w:p>
        </w:tc>
        <w:tc>
          <w:tcPr>
            <w:tcW w:w="1564" w:type="dxa"/>
            <w:vMerge/>
            <w:tcBorders>
              <w:top w:val="nil"/>
            </w:tcBorders>
          </w:tcPr>
          <w:p w:rsidR="00A64FE6" w:rsidRPr="00651E00" w:rsidRDefault="00A64FE6" w:rsidP="009A55C2">
            <w:pPr>
              <w:rPr>
                <w:rFonts w:ascii="Times New Roman" w:hAnsi="Times New Roman" w:cs="Times New Roman"/>
                <w:sz w:val="20"/>
                <w:szCs w:val="20"/>
              </w:rPr>
            </w:pPr>
          </w:p>
        </w:tc>
        <w:tc>
          <w:tcPr>
            <w:tcW w:w="1697"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41" w:type="dxa"/>
            <w:vMerge/>
            <w:tcBorders>
              <w:top w:val="nil"/>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2796"/>
          <w:jc w:val="center"/>
        </w:trPr>
        <w:tc>
          <w:tcPr>
            <w:tcW w:w="1239" w:type="dxa"/>
            <w:vMerge/>
          </w:tcPr>
          <w:p w:rsidR="00A64FE6" w:rsidRPr="00651E00" w:rsidRDefault="00A64FE6" w:rsidP="009A55C2">
            <w:pPr>
              <w:rPr>
                <w:rFonts w:ascii="Times New Roman" w:hAnsi="Times New Roman" w:cs="Times New Roman"/>
                <w:sz w:val="20"/>
                <w:szCs w:val="20"/>
              </w:rPr>
            </w:pPr>
          </w:p>
        </w:tc>
        <w:tc>
          <w:tcPr>
            <w:tcW w:w="1083" w:type="dxa"/>
            <w:vMerge/>
          </w:tcPr>
          <w:p w:rsidR="00A64FE6" w:rsidRPr="00651E00" w:rsidRDefault="00A64FE6" w:rsidP="009A55C2">
            <w:pPr>
              <w:rPr>
                <w:rFonts w:ascii="Times New Roman" w:hAnsi="Times New Roman" w:cs="Times New Roman"/>
                <w:sz w:val="20"/>
                <w:szCs w:val="20"/>
              </w:rPr>
            </w:pPr>
          </w:p>
        </w:tc>
        <w:tc>
          <w:tcPr>
            <w:tcW w:w="783" w:type="dxa"/>
            <w:vMerge/>
          </w:tcPr>
          <w:p w:rsidR="00A64FE6" w:rsidRPr="00651E00" w:rsidRDefault="00A64FE6" w:rsidP="009A55C2">
            <w:pPr>
              <w:rPr>
                <w:rFonts w:ascii="Times New Roman" w:hAnsi="Times New Roman" w:cs="Times New Roman"/>
                <w:sz w:val="20"/>
                <w:szCs w:val="20"/>
              </w:rPr>
            </w:pPr>
          </w:p>
        </w:tc>
        <w:tc>
          <w:tcPr>
            <w:tcW w:w="1597"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Dra. en Ciencias Pedagógicas</w:t>
            </w:r>
          </w:p>
        </w:tc>
        <w:tc>
          <w:tcPr>
            <w:tcW w:w="1564" w:type="dxa"/>
            <w:vMerge/>
          </w:tcPr>
          <w:p w:rsidR="00A64FE6" w:rsidRPr="00651E00" w:rsidRDefault="00A64FE6" w:rsidP="009A55C2">
            <w:pPr>
              <w:rPr>
                <w:rFonts w:ascii="Times New Roman" w:hAnsi="Times New Roman" w:cs="Times New Roman"/>
                <w:sz w:val="20"/>
                <w:szCs w:val="20"/>
              </w:rPr>
            </w:pPr>
          </w:p>
        </w:tc>
        <w:tc>
          <w:tcPr>
            <w:tcW w:w="1697"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41" w:type="dxa"/>
            <w:vMerge/>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II.2 Metodología de la Evaluación</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La presente evaluación interna forma parte de la Evaluación Interna Integral del Programa Social de mediano plazo (2016-2018). La metodología seguida en el presente trabajo, se basa principalmente en los "Lineamientos para la evaluación interna 2016 de los programas sociales de la Ciudad de México", publicados por el Consejo de Evaluación del Desarrollo Social de la Ciudad de México y que tienen por objetivo "... plantear una evaluación integral por etapas o de mediano plazo ...[para]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 </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Este trabajo corresponde a la primera etapa de la evaluación Interna Integral, misma que analizará el diseño del Programa Social, a través de la Metodología de Marco Lógico, tal como fue establecido en los "Lineamientos para la elaboración de las Reglas de Operación de los Programas Sociales para el Ejercicio 2015"; además de la construcción de la línea base del programa social, insumo esencial para las dos etapas posteriores de la Evaluación Interna Integral.</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El término "evaluación" puede tomar muchas formas, dirigirse a distintos asuntos y servir potencialmente a una variedad de usos y usuarios para apoyar a los objetivos de desarrollo en una sociedad, además de que es la manera más rentable para medir los resultados asociados con proyectos, programas o políticas. Una evaluación es necesaria para medir los resultados de más alto nivel (resultados de plazos intermedios y largos, e impactos de las intervenciones del sector público.)</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"Monitorear el rendimiento" puede también jugar un papel importante en incrementar el entendimiento de la medición del progreso en las metas de desarrollo. Requiere la identificación de indicadores de rendimiento relevantes, el establecimiento de sistemas de medición continuos y la disponibilidad de datos fiables para alimentar los indicadores.</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lastRenderedPageBreak/>
        <w:t>De acuerdo con el Grupo de Evaluación del Sistema de las Naciones Unidas, un Sistema de Monitoreo y Evaluación provee a los gerentes o tomadores de decisiones a todos los niveles de información única, objetiva y creíble que apoye las diversas etapas (planificación, presupuestación, lineamientos y diseño), del proyecto, programa o política. Imparte cierta disciplina en todas las etapas que pudieron no haber existido en el pasado.(National Evaluation Capacity Development: Practical tips on how to strengthen National Evaluations Systems, United Nations Evaluation Group, UNEG)</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La Metodología de Marco Lógico (MML) para la planificación, el seguimiento y la evaluación de proyectos y programases la herramienta utilizada para el presente ejercicio, ya que facilita el proceso de conceptualización, diseño, ejecución y evaluación de proyectos. Su énfasis está centrado en la orientación por objetivos, la focalización de grupos beneficiarios y el fomento de la participación y la comunicación entre las partes interesadas.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Entre sus principales ventajas, se destaca que puede utilizarse en todas las etapas del programa o proyecto: en la identificación y valoración de actividades que encajen en el marco de las políticas y los programas del país; en la preparación del diseño de los programas o proyectos de manera sistemática y lógica; en la valoración del diseño de los mismos; en su implementación; en el monitoreo; además de la revisión y evaluación del progreso y desempeño.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método da respuesta y encara problemas comunes como: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Planificación de programas o proyectos carentes de precisión, con objetivos múltiples que no estaban claramente relacionados con las actividades del proyecto.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Programas o proyectos que no se ejecutaban exitosamente; alcance de la responsabilidad del responsable del proyecto, que no estaba claramente definida.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Donde no existía una imagen clara de cómo luciría el programa o proyecto si tuviese éxito, y los evaluadores no tenían una base objetiva para comparar lo que se planeaba con lo que sucedía en la realidad.</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Además, proporciona una cantidad de ventajas sobre enfoques menos estructurados: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Aporta una terminología uniforme que facilita la comunicación y que sirve para reducir ambigüedades;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Aporta un formato para llegar a acuerdos precisos acerca de los objetivos, metas y riesgos del proyecto que comparten los diferentes actores relacionados con el mismo;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Suministra un temario analítico común que pueden utilizar los involucrados, para elaborar tanto el proyecto como el informe de proyecto, y la interpretación de éste;</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Enfoca el trabajo técnico en los aspectos críticos y puede acortar documentos de proyecto en forma considerable;</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Suministra información para organizar y preparar en forma lógica el plan de ejecución del proyecto;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Suministra información necesaria para la ejecución, monitoreo y evaluación del proyecto; y</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Proporciona una estructura para expresar, en un sólo cuadro, la información más importante sobre un proyecto.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La Metodología contempla el análisis del problema, análisis de los involucrados, jerarquía de objetivos y selección de una estrategia de implementación óptima. El producto de esta metodología analítica es la Matriz (el marco lógico), la cual resume lo que el proyecto pretende hacer y cómo, cuáles son los supuestos claves y cómo los insumos y productos del proyecto serán monitoreados y evaluados.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Con los datos resultantes del ejercicio de evaluación, se buscará la consolidación del Mecanismo de Monitoreo y Evaluación propio del Programa, el cual arrojará resultados dependiendo la periodicidad de los indicadores de resultados. Los resultados se diferenciarán por procesos de planeación y administración, así como por dimensiones, identificando sus características particulares.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La comparación de los resultados de las evaluaciones, se realiza en dos dimensiones. Primero por cada componente, y segundo, después de recogidas y analizadas las evaluaciones de todos los componentes, la meta general contemplada en el programa.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Ruta Crítica de la integración del Informe de la Evaluación Interna del Programa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0" w:type="auto"/>
        <w:jc w:val="center"/>
        <w:tblInd w:w="-60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5038"/>
        <w:gridCol w:w="3380"/>
      </w:tblGrid>
      <w:tr w:rsidR="00A64FE6" w:rsidRPr="00651E00" w:rsidTr="009A55C2">
        <w:trPr>
          <w:trHeight w:val="420"/>
          <w:jc w:val="center"/>
        </w:trPr>
        <w:tc>
          <w:tcPr>
            <w:tcW w:w="5038"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Apartado de la Evaluación</w:t>
            </w:r>
          </w:p>
        </w:tc>
        <w:tc>
          <w:tcPr>
            <w:tcW w:w="3380"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Periodo de Análisis</w:t>
            </w:r>
          </w:p>
        </w:tc>
      </w:tr>
      <w:tr w:rsidR="00A64FE6" w:rsidRPr="00651E00" w:rsidTr="009A55C2">
        <w:trPr>
          <w:trHeight w:val="271"/>
          <w:jc w:val="center"/>
        </w:trPr>
        <w:tc>
          <w:tcPr>
            <w:tcW w:w="5038" w:type="dxa"/>
          </w:tcPr>
          <w:p w:rsidR="00A64FE6" w:rsidRPr="00651E00" w:rsidRDefault="00A64FE6" w:rsidP="009A55C2">
            <w:pPr>
              <w:autoSpaceDE w:val="0"/>
              <w:autoSpaceDN w:val="0"/>
              <w:adjustRightInd w:val="0"/>
              <w:spacing w:line="240" w:lineRule="atLeast"/>
              <w:rPr>
                <w:rFonts w:ascii="Times New Roman" w:hAnsi="Times New Roman" w:cs="Times New Roman"/>
                <w:sz w:val="20"/>
                <w:szCs w:val="20"/>
              </w:rPr>
            </w:pPr>
            <w:r w:rsidRPr="00651E00">
              <w:rPr>
                <w:rFonts w:ascii="Times New Roman" w:hAnsi="Times New Roman" w:cs="Times New Roman"/>
                <w:sz w:val="20"/>
                <w:szCs w:val="20"/>
              </w:rPr>
              <w:t>I.     Introducción</w:t>
            </w:r>
          </w:p>
        </w:tc>
        <w:tc>
          <w:tcPr>
            <w:tcW w:w="3380" w:type="dxa"/>
          </w:tcPr>
          <w:p w:rsidR="00A64FE6" w:rsidRPr="00651E00" w:rsidRDefault="00A64FE6" w:rsidP="009A55C2">
            <w:pPr>
              <w:autoSpaceDE w:val="0"/>
              <w:autoSpaceDN w:val="0"/>
              <w:adjustRightInd w:val="0"/>
              <w:spacing w:line="240" w:lineRule="atLeast"/>
              <w:jc w:val="center"/>
              <w:rPr>
                <w:rFonts w:ascii="Times New Roman" w:hAnsi="Times New Roman" w:cs="Times New Roman"/>
                <w:sz w:val="20"/>
                <w:szCs w:val="20"/>
              </w:rPr>
            </w:pPr>
            <w:r w:rsidRPr="00651E00">
              <w:rPr>
                <w:rFonts w:ascii="Times New Roman" w:hAnsi="Times New Roman" w:cs="Times New Roman"/>
                <w:sz w:val="20"/>
                <w:szCs w:val="20"/>
              </w:rPr>
              <w:t>26 al 27 de abril de 2016</w:t>
            </w:r>
          </w:p>
        </w:tc>
      </w:tr>
      <w:tr w:rsidR="00A64FE6" w:rsidRPr="00651E00" w:rsidTr="009A55C2">
        <w:trPr>
          <w:trHeight w:val="271"/>
          <w:jc w:val="center"/>
        </w:trPr>
        <w:tc>
          <w:tcPr>
            <w:tcW w:w="5038" w:type="dxa"/>
          </w:tcPr>
          <w:p w:rsidR="00A64FE6" w:rsidRPr="00651E00" w:rsidRDefault="00A64FE6" w:rsidP="009A55C2">
            <w:pPr>
              <w:autoSpaceDE w:val="0"/>
              <w:autoSpaceDN w:val="0"/>
              <w:adjustRightInd w:val="0"/>
              <w:spacing w:line="240" w:lineRule="atLeast"/>
              <w:rPr>
                <w:rFonts w:ascii="Times New Roman" w:hAnsi="Times New Roman" w:cs="Times New Roman"/>
                <w:sz w:val="20"/>
                <w:szCs w:val="20"/>
              </w:rPr>
            </w:pPr>
            <w:r w:rsidRPr="00651E00">
              <w:rPr>
                <w:rFonts w:ascii="Times New Roman" w:hAnsi="Times New Roman" w:cs="Times New Roman"/>
                <w:sz w:val="20"/>
                <w:szCs w:val="20"/>
              </w:rPr>
              <w:lastRenderedPageBreak/>
              <w:t>II.   Metodología de la Evaluación Interna</w:t>
            </w:r>
          </w:p>
        </w:tc>
        <w:tc>
          <w:tcPr>
            <w:tcW w:w="3380" w:type="dxa"/>
          </w:tcPr>
          <w:p w:rsidR="00A64FE6" w:rsidRPr="00651E00" w:rsidRDefault="00A64FE6" w:rsidP="009A55C2">
            <w:pPr>
              <w:autoSpaceDE w:val="0"/>
              <w:autoSpaceDN w:val="0"/>
              <w:adjustRightInd w:val="0"/>
              <w:spacing w:line="240" w:lineRule="atLeast"/>
              <w:jc w:val="center"/>
              <w:rPr>
                <w:rFonts w:ascii="Times New Roman" w:hAnsi="Times New Roman" w:cs="Times New Roman"/>
                <w:sz w:val="20"/>
                <w:szCs w:val="20"/>
              </w:rPr>
            </w:pPr>
            <w:r w:rsidRPr="00651E00">
              <w:rPr>
                <w:rFonts w:ascii="Times New Roman" w:hAnsi="Times New Roman" w:cs="Times New Roman"/>
                <w:sz w:val="20"/>
                <w:szCs w:val="20"/>
              </w:rPr>
              <w:t>28 de abril al 3 de mayo de 2016</w:t>
            </w:r>
          </w:p>
        </w:tc>
      </w:tr>
      <w:tr w:rsidR="00A64FE6" w:rsidRPr="00651E00" w:rsidTr="009A55C2">
        <w:trPr>
          <w:trHeight w:val="271"/>
          <w:jc w:val="center"/>
        </w:trPr>
        <w:tc>
          <w:tcPr>
            <w:tcW w:w="5038" w:type="dxa"/>
          </w:tcPr>
          <w:p w:rsidR="00A64FE6" w:rsidRPr="00651E00" w:rsidRDefault="00A64FE6" w:rsidP="009A55C2">
            <w:pPr>
              <w:autoSpaceDE w:val="0"/>
              <w:autoSpaceDN w:val="0"/>
              <w:adjustRightInd w:val="0"/>
              <w:spacing w:line="240" w:lineRule="atLeast"/>
              <w:rPr>
                <w:rFonts w:ascii="Times New Roman" w:hAnsi="Times New Roman" w:cs="Times New Roman"/>
                <w:sz w:val="20"/>
                <w:szCs w:val="20"/>
              </w:rPr>
            </w:pPr>
            <w:r w:rsidRPr="00651E00">
              <w:rPr>
                <w:rFonts w:ascii="Times New Roman" w:hAnsi="Times New Roman" w:cs="Times New Roman"/>
                <w:sz w:val="20"/>
                <w:szCs w:val="20"/>
              </w:rPr>
              <w:t>III.  Evaluación del diseño del Programa Social</w:t>
            </w:r>
          </w:p>
        </w:tc>
        <w:tc>
          <w:tcPr>
            <w:tcW w:w="3380" w:type="dxa"/>
          </w:tcPr>
          <w:p w:rsidR="00A64FE6" w:rsidRPr="00651E00" w:rsidRDefault="00A64FE6" w:rsidP="009A55C2">
            <w:pPr>
              <w:autoSpaceDE w:val="0"/>
              <w:autoSpaceDN w:val="0"/>
              <w:adjustRightInd w:val="0"/>
              <w:spacing w:line="240" w:lineRule="atLeast"/>
              <w:jc w:val="center"/>
              <w:rPr>
                <w:rFonts w:ascii="Times New Roman" w:hAnsi="Times New Roman" w:cs="Times New Roman"/>
                <w:sz w:val="20"/>
                <w:szCs w:val="20"/>
              </w:rPr>
            </w:pPr>
            <w:r w:rsidRPr="00651E00">
              <w:rPr>
                <w:rFonts w:ascii="Times New Roman" w:hAnsi="Times New Roman" w:cs="Times New Roman"/>
                <w:sz w:val="20"/>
                <w:szCs w:val="20"/>
              </w:rPr>
              <w:t>4 al 17 de mayo de 2016</w:t>
            </w:r>
          </w:p>
        </w:tc>
      </w:tr>
      <w:tr w:rsidR="00A64FE6" w:rsidRPr="00651E00" w:rsidTr="009A55C2">
        <w:trPr>
          <w:trHeight w:val="271"/>
          <w:jc w:val="center"/>
        </w:trPr>
        <w:tc>
          <w:tcPr>
            <w:tcW w:w="5038" w:type="dxa"/>
          </w:tcPr>
          <w:p w:rsidR="00A64FE6" w:rsidRPr="00651E00" w:rsidRDefault="00A64FE6" w:rsidP="009A55C2">
            <w:pPr>
              <w:autoSpaceDE w:val="0"/>
              <w:autoSpaceDN w:val="0"/>
              <w:adjustRightInd w:val="0"/>
              <w:spacing w:line="240" w:lineRule="atLeast"/>
              <w:rPr>
                <w:rFonts w:ascii="Times New Roman" w:hAnsi="Times New Roman" w:cs="Times New Roman"/>
                <w:sz w:val="20"/>
                <w:szCs w:val="20"/>
              </w:rPr>
            </w:pPr>
            <w:r w:rsidRPr="00651E00">
              <w:rPr>
                <w:rFonts w:ascii="Times New Roman" w:hAnsi="Times New Roman" w:cs="Times New Roman"/>
                <w:sz w:val="20"/>
                <w:szCs w:val="20"/>
              </w:rPr>
              <w:t>IV.  Construcción de la Línea Basal del Programa Social</w:t>
            </w:r>
          </w:p>
        </w:tc>
        <w:tc>
          <w:tcPr>
            <w:tcW w:w="3380" w:type="dxa"/>
          </w:tcPr>
          <w:p w:rsidR="00A64FE6" w:rsidRPr="00651E00" w:rsidRDefault="00A64FE6" w:rsidP="009A55C2">
            <w:pPr>
              <w:autoSpaceDE w:val="0"/>
              <w:autoSpaceDN w:val="0"/>
              <w:adjustRightInd w:val="0"/>
              <w:spacing w:line="240" w:lineRule="atLeast"/>
              <w:jc w:val="center"/>
              <w:rPr>
                <w:rFonts w:ascii="Times New Roman" w:hAnsi="Times New Roman" w:cs="Times New Roman"/>
                <w:sz w:val="20"/>
                <w:szCs w:val="20"/>
              </w:rPr>
            </w:pPr>
            <w:r w:rsidRPr="00651E00">
              <w:rPr>
                <w:rFonts w:ascii="Times New Roman" w:hAnsi="Times New Roman" w:cs="Times New Roman"/>
                <w:sz w:val="20"/>
                <w:szCs w:val="20"/>
              </w:rPr>
              <w:t>18 al 24 de mayo de 2016</w:t>
            </w:r>
          </w:p>
        </w:tc>
      </w:tr>
      <w:tr w:rsidR="00A64FE6" w:rsidRPr="00651E00" w:rsidTr="009A55C2">
        <w:trPr>
          <w:trHeight w:val="271"/>
          <w:jc w:val="center"/>
        </w:trPr>
        <w:tc>
          <w:tcPr>
            <w:tcW w:w="5038" w:type="dxa"/>
          </w:tcPr>
          <w:p w:rsidR="00A64FE6" w:rsidRPr="00651E00" w:rsidRDefault="00A64FE6" w:rsidP="009A55C2">
            <w:pPr>
              <w:autoSpaceDE w:val="0"/>
              <w:autoSpaceDN w:val="0"/>
              <w:adjustRightInd w:val="0"/>
              <w:spacing w:line="240" w:lineRule="atLeast"/>
              <w:rPr>
                <w:rFonts w:ascii="Times New Roman" w:hAnsi="Times New Roman" w:cs="Times New Roman"/>
                <w:sz w:val="20"/>
                <w:szCs w:val="20"/>
              </w:rPr>
            </w:pPr>
            <w:r w:rsidRPr="00651E00">
              <w:rPr>
                <w:rFonts w:ascii="Times New Roman" w:hAnsi="Times New Roman" w:cs="Times New Roman"/>
                <w:sz w:val="20"/>
                <w:szCs w:val="20"/>
              </w:rPr>
              <w:t>V.   Análisis y seguimiento de la Evaluación Interna 2015</w:t>
            </w:r>
          </w:p>
        </w:tc>
        <w:tc>
          <w:tcPr>
            <w:tcW w:w="3380" w:type="dxa"/>
          </w:tcPr>
          <w:p w:rsidR="00A64FE6" w:rsidRPr="00651E00" w:rsidRDefault="00A64FE6" w:rsidP="009A55C2">
            <w:pPr>
              <w:autoSpaceDE w:val="0"/>
              <w:autoSpaceDN w:val="0"/>
              <w:adjustRightInd w:val="0"/>
              <w:spacing w:line="240" w:lineRule="atLeast"/>
              <w:jc w:val="center"/>
              <w:rPr>
                <w:rFonts w:ascii="Times New Roman" w:hAnsi="Times New Roman" w:cs="Times New Roman"/>
                <w:sz w:val="20"/>
                <w:szCs w:val="20"/>
              </w:rPr>
            </w:pPr>
            <w:r w:rsidRPr="00651E00">
              <w:rPr>
                <w:rFonts w:ascii="Times New Roman" w:hAnsi="Times New Roman" w:cs="Times New Roman"/>
                <w:sz w:val="20"/>
                <w:szCs w:val="20"/>
              </w:rPr>
              <w:t>24 al 27 de mayo de 2016</w:t>
            </w:r>
          </w:p>
        </w:tc>
      </w:tr>
      <w:tr w:rsidR="00A64FE6" w:rsidRPr="00651E00" w:rsidTr="009A55C2">
        <w:trPr>
          <w:trHeight w:val="271"/>
          <w:jc w:val="center"/>
        </w:trPr>
        <w:tc>
          <w:tcPr>
            <w:tcW w:w="5038" w:type="dxa"/>
          </w:tcPr>
          <w:p w:rsidR="00A64FE6" w:rsidRPr="00651E00" w:rsidRDefault="00A64FE6" w:rsidP="009A55C2">
            <w:pPr>
              <w:autoSpaceDE w:val="0"/>
              <w:autoSpaceDN w:val="0"/>
              <w:adjustRightInd w:val="0"/>
              <w:spacing w:line="240" w:lineRule="atLeast"/>
              <w:rPr>
                <w:rFonts w:ascii="Times New Roman" w:hAnsi="Times New Roman" w:cs="Times New Roman"/>
                <w:sz w:val="20"/>
                <w:szCs w:val="20"/>
              </w:rPr>
            </w:pPr>
            <w:r w:rsidRPr="00651E00">
              <w:rPr>
                <w:rFonts w:ascii="Times New Roman" w:hAnsi="Times New Roman" w:cs="Times New Roman"/>
                <w:sz w:val="20"/>
                <w:szCs w:val="20"/>
              </w:rPr>
              <w:t>VI.  Conclusiones y estrategias de mejora</w:t>
            </w:r>
          </w:p>
        </w:tc>
        <w:tc>
          <w:tcPr>
            <w:tcW w:w="3380" w:type="dxa"/>
          </w:tcPr>
          <w:p w:rsidR="00A64FE6" w:rsidRPr="00651E00" w:rsidRDefault="00A64FE6" w:rsidP="009A55C2">
            <w:pPr>
              <w:autoSpaceDE w:val="0"/>
              <w:autoSpaceDN w:val="0"/>
              <w:adjustRightInd w:val="0"/>
              <w:spacing w:line="240" w:lineRule="atLeast"/>
              <w:jc w:val="center"/>
              <w:rPr>
                <w:rFonts w:ascii="Times New Roman" w:hAnsi="Times New Roman" w:cs="Times New Roman"/>
                <w:sz w:val="20"/>
                <w:szCs w:val="20"/>
              </w:rPr>
            </w:pPr>
            <w:r w:rsidRPr="00651E00">
              <w:rPr>
                <w:rFonts w:ascii="Times New Roman" w:hAnsi="Times New Roman" w:cs="Times New Roman"/>
                <w:sz w:val="20"/>
                <w:szCs w:val="20"/>
              </w:rPr>
              <w:t>27 de mayo al 1 de junio de 2016</w:t>
            </w:r>
          </w:p>
        </w:tc>
      </w:tr>
      <w:tr w:rsidR="00A64FE6" w:rsidRPr="00651E00" w:rsidTr="009A55C2">
        <w:trPr>
          <w:trHeight w:val="271"/>
          <w:jc w:val="center"/>
        </w:trPr>
        <w:tc>
          <w:tcPr>
            <w:tcW w:w="5038" w:type="dxa"/>
          </w:tcPr>
          <w:p w:rsidR="00A64FE6" w:rsidRPr="00651E00" w:rsidRDefault="00A64FE6" w:rsidP="009A55C2">
            <w:pPr>
              <w:autoSpaceDE w:val="0"/>
              <w:autoSpaceDN w:val="0"/>
              <w:adjustRightInd w:val="0"/>
              <w:spacing w:line="240" w:lineRule="atLeast"/>
              <w:rPr>
                <w:rFonts w:ascii="Times New Roman" w:hAnsi="Times New Roman" w:cs="Times New Roman"/>
                <w:sz w:val="20"/>
                <w:szCs w:val="20"/>
              </w:rPr>
            </w:pPr>
            <w:r w:rsidRPr="00651E00">
              <w:rPr>
                <w:rFonts w:ascii="Times New Roman" w:hAnsi="Times New Roman" w:cs="Times New Roman"/>
                <w:sz w:val="20"/>
                <w:szCs w:val="20"/>
              </w:rPr>
              <w:t>VII. Referencias documentales</w:t>
            </w:r>
          </w:p>
        </w:tc>
        <w:tc>
          <w:tcPr>
            <w:tcW w:w="3380" w:type="dxa"/>
          </w:tcPr>
          <w:p w:rsidR="00A64FE6" w:rsidRPr="00651E00" w:rsidRDefault="00A64FE6" w:rsidP="009A55C2">
            <w:pPr>
              <w:autoSpaceDE w:val="0"/>
              <w:autoSpaceDN w:val="0"/>
              <w:adjustRightInd w:val="0"/>
              <w:spacing w:line="240" w:lineRule="atLeast"/>
              <w:jc w:val="center"/>
              <w:rPr>
                <w:rFonts w:ascii="Times New Roman" w:hAnsi="Times New Roman" w:cs="Times New Roman"/>
                <w:sz w:val="20"/>
                <w:szCs w:val="20"/>
              </w:rPr>
            </w:pPr>
            <w:r w:rsidRPr="00651E00">
              <w:rPr>
                <w:rFonts w:ascii="Times New Roman" w:hAnsi="Times New Roman" w:cs="Times New Roman"/>
                <w:sz w:val="20"/>
                <w:szCs w:val="20"/>
              </w:rPr>
              <w:t>1 al 3 de junio de 2016</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II. 3 Fuentes de Información</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Esta primera etapa de la Evaluación Interna Integral, contempla realizar un análisis de gabinete y se proyectará el análisis de información de campo, que conformará la línea base del Programa Social, a reportarse en la siguiente evaluación interna.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Constitución Política de los Estados Unidos Mexicanos.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General de Educación.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Estatuto de Gobierno del Distrito Federal.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Ley Orgánica de la Administración Pública del Distrito Federal.</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Educación del Distrito Federal.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Atención Integral para el Desarrollo de las niñas y los niños en Primera Infancia en el Distrito Federal.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que Regula el Funcionamiento de los Centros de Atención y Cuidado Infantil para el Distrito Federal.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Presupuesto y Gasto Eficiente del Distrito Federal.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Desarrollo Social para el Distrito Federal.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Reglamento de la Ley de Desarrollo Social para el Distrito Federal.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Protección de datos Personales para el Distrito Federal.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Programa General de Desarrollo del Distrito Federal 2013-2018</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Lineamientos para la Evaluación Interna 2016 de los Programas Sociales del Distrito Federal operados en 2015</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Lineamientos para la elaboración de las Reglas de Operación de los Programas Sociales para el Ejercicio Fiscal 2015</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Bases de datos del Programa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Padrones de Beneficiarios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Actas de Evaluación remitidas por la Universidad Pedagógica Nacional y el Centro de Capacitación para el Trabajo Industrial No. 162.</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Cédulas de Supervisión</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III. EVALUACIÓN DEL DISEÑO DEL PROGRAMA SOCIAL</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III.1 Consistencia Normativa y Alineación con la Política Social de la Ciudad de México</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III.1.1 Análisis del Apego del Diseño del Programa Social a la Normatividad Aplicable</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Apego del Diseño del Programa Social a las leyes y reglamentos aplicables</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tbl>
      <w:tblPr>
        <w:tblW w:w="4896" w:type="pct"/>
        <w:jc w:val="center"/>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blBorders>
        <w:tblLayout w:type="fixed"/>
        <w:tblLook w:val="04A0"/>
      </w:tblPr>
      <w:tblGrid>
        <w:gridCol w:w="1279"/>
        <w:gridCol w:w="4391"/>
        <w:gridCol w:w="4306"/>
      </w:tblGrid>
      <w:tr w:rsidR="00A64FE6" w:rsidRPr="00651E00" w:rsidTr="009A55C2">
        <w:trPr>
          <w:trHeight w:val="20"/>
          <w:jc w:val="center"/>
        </w:trPr>
        <w:tc>
          <w:tcPr>
            <w:tcW w:w="641" w:type="pct"/>
            <w:tcBorders>
              <w:bottom w:val="single" w:sz="8" w:space="0" w:color="000000" w:themeColor="text1"/>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Ley o Reglamento</w:t>
            </w:r>
          </w:p>
        </w:tc>
        <w:tc>
          <w:tcPr>
            <w:tcW w:w="2201" w:type="pct"/>
            <w:tcBorders>
              <w:bottom w:val="single" w:sz="8" w:space="0" w:color="000000" w:themeColor="text1"/>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Artículo</w:t>
            </w:r>
          </w:p>
        </w:tc>
        <w:tc>
          <w:tcPr>
            <w:tcW w:w="2158" w:type="pct"/>
            <w:tcBorders>
              <w:bottom w:val="single" w:sz="8" w:space="0" w:color="000000" w:themeColor="text1"/>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Apego del diseño del Programa Social</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Constitución Política de los Estados Unidos Mexicanos</w:t>
            </w:r>
          </w:p>
        </w:tc>
        <w:tc>
          <w:tcPr>
            <w:tcW w:w="2201" w:type="pct"/>
            <w:tcBorders>
              <w:top w:val="single" w:sz="8" w:space="0" w:color="000000" w:themeColor="text1"/>
              <w:bottom w:val="nil"/>
            </w:tcBorders>
          </w:tcPr>
          <w:p w:rsidR="00A64FE6" w:rsidRPr="00651E00" w:rsidRDefault="00A64FE6" w:rsidP="009A55C2">
            <w:pPr>
              <w:pStyle w:val="Texto"/>
              <w:spacing w:line="240" w:lineRule="auto"/>
              <w:ind w:firstLine="0"/>
              <w:rPr>
                <w:rFonts w:ascii="Times New Roman" w:hAnsi="Times New Roman" w:cs="Times New Roman"/>
                <w:sz w:val="20"/>
                <w:szCs w:val="20"/>
              </w:rPr>
            </w:pPr>
            <w:r w:rsidRPr="00651E00">
              <w:rPr>
                <w:rFonts w:ascii="Times New Roman" w:hAnsi="Times New Roman" w:cs="Times New Roman"/>
                <w:b/>
                <w:sz w:val="20"/>
                <w:szCs w:val="20"/>
              </w:rPr>
              <w:t>Artículo 3.</w:t>
            </w:r>
            <w:r w:rsidRPr="00651E00">
              <w:rPr>
                <w:rFonts w:ascii="Times New Roman" w:hAnsi="Times New Roman" w:cs="Times New Roman"/>
                <w:sz w:val="20"/>
                <w:szCs w:val="20"/>
              </w:rPr>
              <w:t xml:space="preserve"> Toda persona tiene derecho a recibir educación. El Estado -Federación, Estados, Ciudad de México y Municipios-, impartirá educación preescolar, primaria, secundaria y media superior. La educación preescolar, primaria y secundaria conforman la educación básica; ésta y la media superior serán obligatorias.</w:t>
            </w:r>
          </w:p>
        </w:tc>
        <w:tc>
          <w:tcPr>
            <w:tcW w:w="2158"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sz w:val="20"/>
                <w:szCs w:val="20"/>
              </w:rPr>
              <w:t xml:space="preserve">Las Reglas de Operación 2015 del Programa, en el apartado de Objetivos Específicos, tercer párrafo, se apegan a la normatividad de la siguiente forma: </w:t>
            </w:r>
            <w:r w:rsidRPr="00651E00">
              <w:rPr>
                <w:rFonts w:ascii="Times New Roman" w:hAnsi="Times New Roman" w:cs="Times New Roman"/>
                <w:i/>
                <w:sz w:val="20"/>
                <w:szCs w:val="20"/>
              </w:rPr>
              <w:t xml:space="preserve">"El presente programa busca fortalecer y mejorar los aspectos cualitativos de la </w:t>
            </w:r>
            <w:r w:rsidRPr="00651E00">
              <w:rPr>
                <w:rFonts w:ascii="Times New Roman" w:hAnsi="Times New Roman" w:cs="Times New Roman"/>
                <w:b/>
                <w:i/>
                <w:sz w:val="20"/>
                <w:szCs w:val="20"/>
              </w:rPr>
              <w:t>educación,</w:t>
            </w:r>
            <w:r w:rsidRPr="00651E00">
              <w:rPr>
                <w:rFonts w:ascii="Times New Roman" w:hAnsi="Times New Roman" w:cs="Times New Roman"/>
                <w:i/>
                <w:sz w:val="20"/>
                <w:szCs w:val="20"/>
              </w:rPr>
              <w:t xml:space="preserve"> la cual es un derecho humano fundamental, esencial para poder ejercitar todos los demás derechos y es contemplada en instrumentos jurídicos internacionales y compromisos mundiales que constituyen un testimonio de la gran importancia </w:t>
            </w:r>
            <w:r w:rsidRPr="00651E00">
              <w:rPr>
                <w:rFonts w:ascii="Times New Roman" w:hAnsi="Times New Roman" w:cs="Times New Roman"/>
                <w:i/>
                <w:sz w:val="20"/>
                <w:szCs w:val="20"/>
              </w:rPr>
              <w:lastRenderedPageBreak/>
              <w:t>que los Estados Miembros de la ONU y la comunidad internacional le asignan a la acción normativa con miras a hacer realidad el ejercicio y goce de este derecho. La educación promueve la libertad y la autonomía personal y genera importantes beneficios para el desarrollo."</w:t>
            </w:r>
          </w:p>
        </w:tc>
      </w:tr>
      <w:tr w:rsidR="00A64FE6" w:rsidRPr="00651E00" w:rsidTr="009A55C2">
        <w:trPr>
          <w:trHeight w:val="20"/>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top w:val="nil"/>
            </w:tcBorders>
          </w:tcPr>
          <w:p w:rsidR="00A64FE6" w:rsidRPr="00651E00" w:rsidRDefault="00A64FE6" w:rsidP="009A55C2">
            <w:pPr>
              <w:pStyle w:val="Texto"/>
              <w:spacing w:line="240" w:lineRule="auto"/>
              <w:ind w:firstLine="0"/>
              <w:rPr>
                <w:rFonts w:ascii="Times New Roman" w:hAnsi="Times New Roman" w:cs="Times New Roman"/>
                <w:b/>
                <w:sz w:val="20"/>
                <w:szCs w:val="20"/>
              </w:rPr>
            </w:pPr>
            <w:r w:rsidRPr="00651E00">
              <w:rPr>
                <w:rFonts w:ascii="Times New Roman" w:hAnsi="Times New Roman" w:cs="Times New Roman"/>
                <w:color w:val="000000"/>
                <w:sz w:val="20"/>
                <w:szCs w:val="20"/>
              </w:rPr>
              <w:t xml:space="preserve">La educación que imparta el Estado tenderá a desarrollar armónicamente, todas las facultades del ser humano y fomentará en él, a la vez, el amor a la Patria, el respeto a los derechos humanos y la conciencia de la solidaridad internacional, en la </w:t>
            </w:r>
            <w:r w:rsidRPr="00651E00">
              <w:rPr>
                <w:rFonts w:ascii="Times New Roman" w:hAnsi="Times New Roman" w:cs="Times New Roman"/>
                <w:color w:val="000000"/>
                <w:sz w:val="20"/>
                <w:szCs w:val="20"/>
              </w:rPr>
              <w:lastRenderedPageBreak/>
              <w:t>independencia y en la justicia.</w:t>
            </w:r>
          </w:p>
        </w:tc>
        <w:tc>
          <w:tcPr>
            <w:tcW w:w="2158"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color w:val="000000"/>
                <w:sz w:val="20"/>
                <w:szCs w:val="20"/>
              </w:rPr>
            </w:pPr>
            <w:r w:rsidRPr="00651E00">
              <w:rPr>
                <w:rFonts w:ascii="Times New Roman" w:hAnsi="Times New Roman" w:cs="Times New Roman"/>
                <w:sz w:val="20"/>
                <w:szCs w:val="20"/>
              </w:rPr>
              <w:t>El Estado garantizará la calidad en la educación obligatoria de manera que los materiales y métodos educativos, la organización escolar, la infraestructura educativa y la idoneidad de los docentes y los directivos garanticen el máximo logro de aprendizaje de los educandos.</w:t>
            </w:r>
          </w:p>
        </w:tc>
        <w:tc>
          <w:tcPr>
            <w:tcW w:w="2158"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Constitución Política de los Estados Unidos Mexicanos</w:t>
            </w:r>
          </w:p>
        </w:tc>
        <w:tc>
          <w:tcPr>
            <w:tcW w:w="2201" w:type="pct"/>
            <w:tcBorders>
              <w:top w:val="single" w:sz="8" w:space="0" w:color="000000" w:themeColor="text1"/>
              <w:bottom w:val="single" w:sz="8" w:space="0" w:color="000000" w:themeColor="text1"/>
            </w:tcBorders>
          </w:tcPr>
          <w:p w:rsidR="00A64FE6" w:rsidRPr="00651E00" w:rsidRDefault="00A64FE6" w:rsidP="009A55C2">
            <w:pPr>
              <w:pStyle w:val="Texto"/>
              <w:spacing w:after="0" w:line="240" w:lineRule="auto"/>
              <w:ind w:firstLine="0"/>
              <w:rPr>
                <w:rFonts w:ascii="Times New Roman" w:hAnsi="Times New Roman" w:cs="Times New Roman"/>
                <w:b/>
                <w:sz w:val="20"/>
                <w:szCs w:val="20"/>
              </w:rPr>
            </w:pPr>
            <w:r w:rsidRPr="00651E00">
              <w:rPr>
                <w:rFonts w:ascii="Times New Roman" w:hAnsi="Times New Roman" w:cs="Times New Roman"/>
                <w:b/>
                <w:sz w:val="20"/>
                <w:szCs w:val="20"/>
              </w:rPr>
              <w:t xml:space="preserve">Artículo 4, Párrafo. </w:t>
            </w:r>
            <w:r w:rsidRPr="00651E00">
              <w:rPr>
                <w:rFonts w:ascii="Times New Roman" w:hAnsi="Times New Roman" w:cs="Times New Roman"/>
                <w:bCs/>
                <w:color w:val="000000"/>
                <w:sz w:val="20"/>
                <w:szCs w:val="20"/>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tc>
        <w:tc>
          <w:tcPr>
            <w:tcW w:w="2158"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sz w:val="20"/>
                <w:szCs w:val="20"/>
              </w:rPr>
              <w:t xml:space="preserve">Las Reglas de Operación 2015 del Programa, en el apartado de Objetivos Específicos, cuarto párrafo, se apegan a la normatividad de la siguiente forma: </w:t>
            </w:r>
            <w:r w:rsidRPr="00651E00">
              <w:rPr>
                <w:rFonts w:ascii="Times New Roman" w:hAnsi="Times New Roman" w:cs="Times New Roman"/>
                <w:i/>
                <w:sz w:val="20"/>
                <w:szCs w:val="20"/>
              </w:rPr>
              <w:t xml:space="preserve">"Sin embargo, millones de niños y adultos siguen privados de oportunidades educativas, en muchos casos a causa de la pobreza, razón por la cual, este programa busca promover y desarrollar los derechos de </w:t>
            </w:r>
            <w:r w:rsidRPr="00651E00">
              <w:rPr>
                <w:rFonts w:ascii="Times New Roman" w:hAnsi="Times New Roman" w:cs="Times New Roman"/>
                <w:bCs/>
                <w:i/>
                <w:sz w:val="20"/>
                <w:szCs w:val="20"/>
              </w:rPr>
              <w:t xml:space="preserve">equidad </w:t>
            </w:r>
            <w:r w:rsidRPr="00651E00">
              <w:rPr>
                <w:rFonts w:ascii="Times New Roman" w:hAnsi="Times New Roman" w:cs="Times New Roman"/>
                <w:i/>
                <w:sz w:val="20"/>
                <w:szCs w:val="20"/>
              </w:rPr>
              <w:t xml:space="preserve">e </w:t>
            </w:r>
            <w:r w:rsidRPr="00651E00">
              <w:rPr>
                <w:rFonts w:ascii="Times New Roman" w:hAnsi="Times New Roman" w:cs="Times New Roman"/>
                <w:bCs/>
                <w:i/>
                <w:sz w:val="20"/>
                <w:szCs w:val="20"/>
              </w:rPr>
              <w:t>igualdad</w:t>
            </w:r>
            <w:r w:rsidRPr="00651E00">
              <w:rPr>
                <w:rFonts w:ascii="Times New Roman" w:hAnsi="Times New Roman" w:cs="Times New Roman"/>
                <w:i/>
                <w:sz w:val="20"/>
                <w:szCs w:val="20"/>
              </w:rPr>
              <w:t>, mediante un acceso equitativo a toda persona para disfrutar una educación de calidad y preparación para la vida activa, sin discriminación ni exclusión."</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general de Educación</w:t>
            </w:r>
          </w:p>
        </w:tc>
        <w:tc>
          <w:tcPr>
            <w:tcW w:w="2201" w:type="pct"/>
            <w:tcBorders>
              <w:top w:val="single" w:sz="8" w:space="0" w:color="000000" w:themeColor="text1"/>
              <w:bottom w:val="single" w:sz="8" w:space="0" w:color="000000" w:themeColor="text1"/>
            </w:tcBorders>
          </w:tcPr>
          <w:p w:rsidR="00A64FE6" w:rsidRPr="00651E00" w:rsidRDefault="00A64FE6" w:rsidP="009A55C2">
            <w:pPr>
              <w:pStyle w:val="Texto"/>
              <w:spacing w:line="240" w:lineRule="auto"/>
              <w:ind w:firstLine="0"/>
              <w:rPr>
                <w:rFonts w:ascii="Times New Roman" w:hAnsi="Times New Roman" w:cs="Times New Roman"/>
                <w:sz w:val="20"/>
                <w:szCs w:val="20"/>
              </w:rPr>
            </w:pPr>
            <w:r w:rsidRPr="00651E00">
              <w:rPr>
                <w:rFonts w:ascii="Times New Roman" w:hAnsi="Times New Roman" w:cs="Times New Roman"/>
                <w:b/>
                <w:sz w:val="20"/>
                <w:szCs w:val="20"/>
              </w:rPr>
              <w:t xml:space="preserve">Artículo 2.- </w:t>
            </w:r>
            <w:r w:rsidRPr="00651E00">
              <w:rPr>
                <w:rFonts w:ascii="Times New Roman" w:hAnsi="Times New Roman" w:cs="Times New Roman"/>
                <w:sz w:val="20"/>
                <w:szCs w:val="20"/>
              </w:rPr>
              <w:t>Todo individuo tiene derecho a recibir educación de calidad y, por lo tanto, todos los habitantes del país tienen las mismas oportunidades de acceso al sistema educativo nacional, con solo satisfacer los requisitos que establezcan las disposiciones generales aplicables.</w:t>
            </w:r>
          </w:p>
        </w:tc>
        <w:tc>
          <w:tcPr>
            <w:tcW w:w="2158" w:type="pct"/>
            <w:vMerge w:val="restart"/>
            <w:tcBorders>
              <w:top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Las Reglas de Operación 2015 del Programa, en el apartado de Objetivo General, primer párrafo, se apegan a la normatividad de la siguiente forma: </w:t>
            </w:r>
            <w:r w:rsidRPr="00651E00">
              <w:rPr>
                <w:rFonts w:ascii="Times New Roman" w:hAnsi="Times New Roman" w:cs="Times New Roman"/>
                <w:i/>
                <w:sz w:val="20"/>
                <w:szCs w:val="20"/>
              </w:rPr>
              <w:t xml:space="preserve">"Que las y los docentes y directivos de los Centros de Atención y Cuidado Infantil (CACI) en su modalidad de Centros Comunitarios de Atención a la Infancia (CCAI) y Centros de Educación Inicial (CEI), accedan a diversas opciones de actualización y formación, con el propósito de desarrollar competencias que disminuyan el rezago académico y fortalecer una intervención educativa de calidad, que promueva el desarrollo integral de las niñas y los niños de educación inicial y preescolar, con los recursos asignados a la Secretaría de Educación del Distrito Federal, atendiendo a las disposiciones normativas relativas en la materia. </w:t>
            </w:r>
          </w:p>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El presente programa atiende lo dispuesto en los artículos 2, 13 fracción XXVIII, 33 de la Ley de Educación del Distrito Federal."</w:t>
            </w:r>
          </w:p>
        </w:tc>
      </w:tr>
      <w:tr w:rsidR="00A64FE6" w:rsidRPr="00651E00" w:rsidTr="009A55C2">
        <w:trPr>
          <w:trHeight w:val="1860"/>
          <w:jc w:val="center"/>
        </w:trPr>
        <w:tc>
          <w:tcPr>
            <w:tcW w:w="641" w:type="pct"/>
            <w:vMerge/>
            <w:tcBorders>
              <w:top w:val="nil"/>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top w:val="single" w:sz="8" w:space="0" w:color="000000" w:themeColor="text1"/>
              <w:bottom w:val="nil"/>
            </w:tcBorders>
          </w:tcPr>
          <w:p w:rsidR="00A64FE6" w:rsidRPr="00651E00" w:rsidRDefault="00A64FE6" w:rsidP="009A55C2">
            <w:pPr>
              <w:pStyle w:val="Texto"/>
              <w:spacing w:after="0" w:line="240" w:lineRule="auto"/>
              <w:ind w:firstLine="0"/>
              <w:rPr>
                <w:rFonts w:ascii="Times New Roman" w:hAnsi="Times New Roman" w:cs="Times New Roman"/>
                <w:b/>
                <w:sz w:val="20"/>
                <w:szCs w:val="20"/>
              </w:rPr>
            </w:pPr>
            <w:r w:rsidRPr="00651E00">
              <w:rPr>
                <w:rFonts w:ascii="Times New Roman" w:hAnsi="Times New Roman" w:cs="Times New Roman"/>
                <w:sz w:val="20"/>
                <w:szCs w:val="20"/>
              </w:rPr>
              <w:t>La educación es medio fundamental para adquirir, transmitir y acrecentar la cultura; es proceso permanente que contribuye al desarrollo del individuo y a la transformación de la sociedad, y es factor determinante para la adquisición de conocimientos y para formar a mujeres y a hombres, de manera que tengan sentido de solidaridad social.</w:t>
            </w:r>
          </w:p>
        </w:tc>
        <w:tc>
          <w:tcPr>
            <w:tcW w:w="2158" w:type="pct"/>
            <w:vMerge/>
            <w:tcBorders>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1630"/>
          <w:jc w:val="center"/>
        </w:trPr>
        <w:tc>
          <w:tcPr>
            <w:tcW w:w="641" w:type="pct"/>
            <w:vMerge/>
            <w:tcBorders>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bottom w:val="nil"/>
            </w:tcBorders>
          </w:tcPr>
          <w:p w:rsidR="00A64FE6" w:rsidRPr="00651E00" w:rsidRDefault="00A64FE6" w:rsidP="009A55C2">
            <w:pPr>
              <w:pStyle w:val="Texto"/>
              <w:spacing w:after="0" w:line="240" w:lineRule="auto"/>
              <w:ind w:firstLine="0"/>
              <w:rPr>
                <w:rFonts w:ascii="Times New Roman" w:hAnsi="Times New Roman" w:cs="Times New Roman"/>
                <w:sz w:val="20"/>
                <w:szCs w:val="20"/>
              </w:rPr>
            </w:pPr>
            <w:r w:rsidRPr="00651E00">
              <w:rPr>
                <w:rFonts w:ascii="Times New Roman" w:hAnsi="Times New Roman" w:cs="Times New Roman"/>
                <w:sz w:val="20"/>
                <w:szCs w:val="20"/>
              </w:rPr>
              <w:t>En el sistema educativo nacional deberá asegurarse la participación activa de todos los involucrados en el proceso educativo, con sentido de responsabilidad social, privilegiando la participación de los educandos, padres de familia y docentes, para alcanzar los fines a que se refiere el artículo 7o.</w:t>
            </w:r>
          </w:p>
        </w:tc>
        <w:tc>
          <w:tcPr>
            <w:tcW w:w="2158" w:type="pct"/>
            <w:vMerge/>
            <w:tcBorders>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bottom w:val="single" w:sz="8" w:space="0" w:color="000000" w:themeColor="text1"/>
            </w:tcBorders>
          </w:tcPr>
          <w:p w:rsidR="00A64FE6" w:rsidRPr="00651E00" w:rsidRDefault="00A64FE6" w:rsidP="009A55C2">
            <w:pPr>
              <w:pStyle w:val="Texto"/>
              <w:spacing w:line="240" w:lineRule="auto"/>
              <w:ind w:firstLine="0"/>
              <w:rPr>
                <w:rFonts w:ascii="Times New Roman" w:hAnsi="Times New Roman" w:cs="Times New Roman"/>
                <w:sz w:val="20"/>
                <w:szCs w:val="20"/>
              </w:rPr>
            </w:pPr>
            <w:r w:rsidRPr="00651E00">
              <w:rPr>
                <w:rFonts w:ascii="Times New Roman" w:hAnsi="Times New Roman" w:cs="Times New Roman"/>
                <w:b/>
                <w:sz w:val="20"/>
                <w:szCs w:val="20"/>
              </w:rPr>
              <w:t xml:space="preserve">Artículo 3.- </w:t>
            </w:r>
            <w:r w:rsidRPr="00651E00">
              <w:rPr>
                <w:rFonts w:ascii="Times New Roman" w:hAnsi="Times New Roman" w:cs="Times New Roman"/>
                <w:sz w:val="20"/>
                <w:szCs w:val="20"/>
              </w:rPr>
              <w:t>El Estado está obligado a prestar servicios educativos de calidad que garanticen el máximo logro de aprendizaje de los educandos, para que toda la población pueda cursar la educación preescolar, la primaria, la secundaria y la media superior. Estos servicios se prestarán en el marco del federalismo y la concurrencia previstos en la Constitución Política de los Estados Unidos Mexicanos y conforme a la distribución de la función social educativa establecida en la presente Ley.</w:t>
            </w:r>
          </w:p>
        </w:tc>
        <w:tc>
          <w:tcPr>
            <w:tcW w:w="2158"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Ley general </w:t>
            </w:r>
            <w:r w:rsidRPr="00651E00">
              <w:rPr>
                <w:rFonts w:ascii="Times New Roman" w:hAnsi="Times New Roman" w:cs="Times New Roman"/>
                <w:sz w:val="20"/>
                <w:szCs w:val="20"/>
              </w:rPr>
              <w:lastRenderedPageBreak/>
              <w:t>de Educación</w:t>
            </w:r>
          </w:p>
        </w:tc>
        <w:tc>
          <w:tcPr>
            <w:tcW w:w="2201" w:type="pct"/>
            <w:tcBorders>
              <w:top w:val="single" w:sz="8" w:space="0" w:color="000000" w:themeColor="text1"/>
              <w:bottom w:val="nil"/>
            </w:tcBorders>
          </w:tcPr>
          <w:p w:rsidR="00A64FE6" w:rsidRPr="00651E00" w:rsidRDefault="00A64FE6" w:rsidP="009A55C2">
            <w:pPr>
              <w:pStyle w:val="Texto"/>
              <w:spacing w:line="240" w:lineRule="auto"/>
              <w:ind w:firstLine="0"/>
              <w:rPr>
                <w:rFonts w:ascii="Times New Roman" w:hAnsi="Times New Roman" w:cs="Times New Roman"/>
                <w:sz w:val="20"/>
                <w:szCs w:val="20"/>
              </w:rPr>
            </w:pPr>
            <w:r w:rsidRPr="00651E00">
              <w:rPr>
                <w:rFonts w:ascii="Times New Roman" w:hAnsi="Times New Roman" w:cs="Times New Roman"/>
                <w:b/>
                <w:color w:val="000000"/>
                <w:sz w:val="20"/>
                <w:szCs w:val="20"/>
              </w:rPr>
              <w:lastRenderedPageBreak/>
              <w:t>Artículo 20.-</w:t>
            </w:r>
            <w:r w:rsidRPr="00651E00">
              <w:rPr>
                <w:rFonts w:ascii="Times New Roman" w:hAnsi="Times New Roman" w:cs="Times New Roman"/>
                <w:color w:val="000000"/>
                <w:sz w:val="20"/>
                <w:szCs w:val="20"/>
              </w:rPr>
              <w:t xml:space="preserve"> Las autoridades educativas, en sus </w:t>
            </w:r>
            <w:r w:rsidRPr="00651E00">
              <w:rPr>
                <w:rFonts w:ascii="Times New Roman" w:hAnsi="Times New Roman" w:cs="Times New Roman"/>
                <w:color w:val="000000"/>
                <w:sz w:val="20"/>
                <w:szCs w:val="20"/>
              </w:rPr>
              <w:lastRenderedPageBreak/>
              <w:t>respectivos ámbitos de competencia, constituirán el sistema nacional de formación, actualización, capacitación y superación profesional para maestros que tendrá las finalidades siguientes:</w:t>
            </w:r>
          </w:p>
        </w:tc>
        <w:tc>
          <w:tcPr>
            <w:tcW w:w="2158"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 xml:space="preserve">Las Reglas de Operación 2015 del Programa, en el </w:t>
            </w:r>
            <w:r w:rsidRPr="00651E00">
              <w:rPr>
                <w:rFonts w:ascii="Times New Roman" w:hAnsi="Times New Roman" w:cs="Times New Roman"/>
                <w:sz w:val="20"/>
                <w:szCs w:val="20"/>
              </w:rPr>
              <w:lastRenderedPageBreak/>
              <w:t>apartado de Alcances, primer y cuarto párrafo, se apegan a la normatividad de la siguiente forma:</w:t>
            </w:r>
          </w:p>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"El Programa de Formación y Actualización en Educación Inicial y Preescolar, es un programa de prestación de Servicios que en su componente, Licenciatura en Educación Preescolar impartida en la Universidad Pedagógica Nacional, surge como una necesidad de profesionalizar al personal a cargo de la atención educativa de niñas y niños preescolares matriculados en los CACI, CCAI y CEI....</w:t>
            </w:r>
          </w:p>
        </w:tc>
      </w:tr>
      <w:tr w:rsidR="00A64FE6" w:rsidRPr="00651E00" w:rsidTr="009A55C2">
        <w:trPr>
          <w:trHeight w:val="20"/>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top w:val="nil"/>
            </w:tcBorders>
          </w:tcPr>
          <w:p w:rsidR="00A64FE6" w:rsidRPr="00651E00" w:rsidRDefault="00A64FE6" w:rsidP="009A55C2">
            <w:pPr>
              <w:pStyle w:val="Textosinformato"/>
              <w:rPr>
                <w:rFonts w:ascii="Times New Roman" w:hAnsi="Times New Roman"/>
                <w:b/>
                <w:color w:val="000000"/>
              </w:rPr>
            </w:pPr>
            <w:r w:rsidRPr="00651E00">
              <w:rPr>
                <w:rFonts w:ascii="Times New Roman" w:eastAsia="MS Mincho" w:hAnsi="Times New Roman"/>
                <w:b/>
                <w:bCs/>
              </w:rPr>
              <w:t>I.-</w:t>
            </w:r>
            <w:r w:rsidRPr="00651E00">
              <w:rPr>
                <w:rFonts w:ascii="Times New Roman" w:eastAsia="MS Mincho" w:hAnsi="Times New Roman"/>
              </w:rPr>
              <w:t>La formación, con nivel de licenciatura, de maestros de educación inicial, básica -incluyendo la de aquéllos para la atención de la educación indígena- especial y de educación física;</w:t>
            </w:r>
          </w:p>
        </w:tc>
        <w:tc>
          <w:tcPr>
            <w:tcW w:w="2158"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val="restar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II.-</w:t>
            </w:r>
            <w:r w:rsidRPr="00651E00">
              <w:rPr>
                <w:rFonts w:ascii="Times New Roman" w:eastAsia="MS Mincho" w:hAnsi="Times New Roman"/>
                <w:bCs/>
              </w:rPr>
              <w:t>La formación continua, la actualización de conocimientos y superación docente de los maestros en servicio, citados en la fracción anterior. El cumplimiento de estas finalidades se sujetará, en lo conducente, a los lineamientos, medidas y demás acciones que resulten de la aplicación de la Ley General del Servicio Profesional Docente;...</w:t>
            </w:r>
          </w:p>
        </w:tc>
        <w:tc>
          <w:tcPr>
            <w:tcW w:w="2158"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pStyle w:val="Textosinformato"/>
              <w:rPr>
                <w:rFonts w:ascii="Times New Roman" w:eastAsia="MS Mincho" w:hAnsi="Times New Roman"/>
                <w:b/>
                <w:bCs/>
              </w:rPr>
            </w:pPr>
          </w:p>
        </w:tc>
        <w:tc>
          <w:tcPr>
            <w:tcW w:w="2158" w:type="pct"/>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El Seminario de Asistencia Educativa, atiende a las necesidades de formación y actualización de las docentes de los CACI, CCAI y CEI, que cuentan con varios años de experiencia en la atención educativa – asistencial de niñas y niños lactantes, maternales y preescolares, pero carecen de la documentación académica formal que avale los saberes adquiridos a través de sus años de experiencia."</w:t>
            </w: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bottom w:val="single" w:sz="8" w:space="0" w:color="000000" w:themeColor="text1"/>
            </w:tcBorders>
          </w:tcPr>
          <w:p w:rsidR="00A64FE6" w:rsidRPr="00651E00" w:rsidRDefault="00A64FE6" w:rsidP="009A55C2">
            <w:pPr>
              <w:pStyle w:val="Texto"/>
              <w:spacing w:line="240" w:lineRule="auto"/>
              <w:ind w:firstLine="0"/>
              <w:rPr>
                <w:rFonts w:ascii="Times New Roman" w:eastAsia="MS Mincho" w:hAnsi="Times New Roman" w:cs="Times New Roman"/>
                <w:b/>
                <w:bCs/>
              </w:rPr>
            </w:pPr>
            <w:r w:rsidRPr="00651E00">
              <w:rPr>
                <w:rFonts w:ascii="Times New Roman" w:hAnsi="Times New Roman" w:cs="Times New Roman"/>
                <w:color w:val="000000"/>
                <w:sz w:val="20"/>
                <w:szCs w:val="20"/>
              </w:rPr>
              <w:t>Las autoridades educativas locales podrán coordinarse para llevar a cabo actividades relativas a las finalidades previstas en este artículo, cuando la calidad de los servicios o la naturaleza de las necesidades hagan recomendables proyectos regionales. Asimismo, podrán suscribir convenios de colaboración con instituciones de educación superior nacionales o del extranjero para ampliar las opciones de formación, actualización y superación docente.</w:t>
            </w:r>
          </w:p>
        </w:tc>
        <w:tc>
          <w:tcPr>
            <w:tcW w:w="2158"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general de Educación</w:t>
            </w:r>
          </w:p>
        </w:tc>
        <w:tc>
          <w:tcPr>
            <w:tcW w:w="2201" w:type="pct"/>
            <w:tcBorders>
              <w:top w:val="single" w:sz="8" w:space="0" w:color="000000" w:themeColor="text1"/>
              <w:bottom w:val="nil"/>
            </w:tcBorders>
          </w:tcPr>
          <w:p w:rsidR="00A64FE6" w:rsidRPr="00651E00" w:rsidRDefault="00A64FE6" w:rsidP="009A55C2">
            <w:pPr>
              <w:pStyle w:val="Texto"/>
              <w:spacing w:after="0" w:line="240" w:lineRule="auto"/>
              <w:ind w:firstLine="0"/>
              <w:rPr>
                <w:rFonts w:ascii="Times New Roman" w:hAnsi="Times New Roman" w:cs="Times New Roman"/>
                <w:color w:val="000000"/>
                <w:sz w:val="20"/>
                <w:szCs w:val="20"/>
              </w:rPr>
            </w:pPr>
            <w:r w:rsidRPr="00651E00">
              <w:rPr>
                <w:rFonts w:ascii="Times New Roman" w:hAnsi="Times New Roman" w:cs="Times New Roman"/>
                <w:b/>
                <w:color w:val="000000"/>
                <w:sz w:val="20"/>
                <w:szCs w:val="20"/>
              </w:rPr>
              <w:t>Artículo 33.-</w:t>
            </w:r>
            <w:r w:rsidRPr="00651E00">
              <w:rPr>
                <w:rFonts w:ascii="Times New Roman" w:hAnsi="Times New Roman" w:cs="Times New Roman"/>
                <w:color w:val="000000"/>
                <w:sz w:val="20"/>
                <w:szCs w:val="20"/>
              </w:rPr>
              <w:t xml:space="preserve"> Para cumplir con lo dispuesto en el artículo anterior, las autoridades educativas en el ámbito de sus respectivas competencias llevarán a cabo las actividades siguientes:</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 implementación del presente programa materia de evaluación, coadyuva en el cumplimiento de este artículo. Las Reglas de Operación 2015 del Programa, en el apartado de Diagnóstico, del primer al quinto párrafo, dicen:</w:t>
            </w:r>
          </w:p>
        </w:tc>
      </w:tr>
      <w:tr w:rsidR="00A64FE6" w:rsidRPr="00651E00" w:rsidTr="009A55C2">
        <w:trPr>
          <w:trHeight w:val="20"/>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top w:val="nil"/>
            </w:tcBorders>
          </w:tcPr>
          <w:p w:rsidR="00A64FE6" w:rsidRPr="00651E00" w:rsidRDefault="00A64FE6" w:rsidP="009A55C2">
            <w:pPr>
              <w:pStyle w:val="Textosinformato"/>
              <w:rPr>
                <w:rFonts w:ascii="Times New Roman" w:hAnsi="Times New Roman"/>
                <w:b/>
                <w:color w:val="000000"/>
              </w:rPr>
            </w:pPr>
            <w:r w:rsidRPr="00651E00">
              <w:rPr>
                <w:rFonts w:ascii="Times New Roman" w:eastAsia="MS Mincho" w:hAnsi="Times New Roman"/>
                <w:b/>
                <w:bCs/>
              </w:rPr>
              <w:t>I.-</w:t>
            </w:r>
            <w:r w:rsidRPr="00651E00">
              <w:rPr>
                <w:rFonts w:ascii="Times New Roman" w:eastAsia="MS Mincho" w:hAnsi="Times New Roman"/>
                <w:bCs/>
              </w:rPr>
              <w:t>Atenderán de manera especial las escuelas en que, por estar en localidades aisladas, zonas urbanas marginadas o comunidades indígenas, sea considerablemente mayor la posibilidad de atrasos o deserciones, mediante la asignación de elementos de mejor calidad, para enfrentar los problemas educativos de dichas localidades;</w:t>
            </w:r>
          </w:p>
        </w:tc>
        <w:tc>
          <w:tcPr>
            <w:tcW w:w="2158" w:type="pct"/>
            <w:vMerge w:val="restart"/>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i/>
                <w:sz w:val="20"/>
                <w:szCs w:val="20"/>
              </w:rPr>
              <w:t>"A principios de la segunda mitad del siglo pasado, la Ciudad de México incorporó a su dinámica urbana grandes extensiones de tierras ejidales, comunales y semiurbanas, en donde asentó su vivienda la población rural que emigró a la ciudad en busca de trabajo y mejores condiciones de vida. La necesidad de un lugar donde vivir, de servicios públicos, de regularización de la tenencia de la tierra y la carencia de escuelas, entre otros problemas, llevó a autoridades locales por una parte, y por otra a miembros de las comunidades, a organizarse y buscar alternativas para mejorar sus condiciones de vida, priorizando el cuidado y atención de las y los niños menores de 6 años, en atención a un fenómeno social que emergió casi de manera simultánea: la inserción al ámbito laboral de las mujeres, madres de familia, sobre todo en actividades informales, sin garantía de prestaciones sociales.</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II.-</w:t>
            </w:r>
            <w:r w:rsidRPr="00651E00">
              <w:rPr>
                <w:rFonts w:ascii="Times New Roman" w:eastAsia="MS Mincho" w:hAnsi="Times New Roman"/>
                <w:bCs/>
              </w:rPr>
              <w:t>Desarrollarán programas de apoyo a los maestros que presten sus servicios en localidades aisladas y zonas urbanas marginadas, a fin de fomentar el arraigo en sus comunidades y cumplir con el calendario escolar;</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III.-</w:t>
            </w:r>
            <w:r w:rsidRPr="00651E00">
              <w:rPr>
                <w:rFonts w:ascii="Times New Roman" w:eastAsia="MS Mincho" w:hAnsi="Times New Roman"/>
              </w:rPr>
              <w:t>Promoverán centros de desarrollo infantil, centros de integración social, internados, albergues escolares e infantiles y demás planteles que apoyen en forma continua y estable el aprendizaje y el aprovechamiento de los alumnos;</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val="restar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IV.-</w:t>
            </w:r>
            <w:r w:rsidRPr="00651E00">
              <w:rPr>
                <w:rFonts w:ascii="Times New Roman" w:eastAsia="MS Mincho" w:hAnsi="Times New Roman"/>
                <w:bCs/>
              </w:rPr>
              <w:t>Prestarán servicios educativos para atender a quienes abandonaron el sistema regular y se encuentran en situación de rezago educativo para que concluyan la educación básica y media superior, otorgando facilidades de acceso, reingreso, permanencia, y egreso a las mujeres;</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pStyle w:val="Textosinformato"/>
              <w:rPr>
                <w:rFonts w:ascii="Times New Roman" w:eastAsia="MS Mincho" w:hAnsi="Times New Roman"/>
                <w:b/>
                <w:bCs/>
              </w:rPr>
            </w:pPr>
          </w:p>
        </w:tc>
        <w:tc>
          <w:tcPr>
            <w:tcW w:w="2158" w:type="pct"/>
            <w:vMerge w:val="restar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xml:space="preserve">Sociedad civil organizada y gobierno local, </w:t>
            </w:r>
            <w:r w:rsidRPr="00651E00">
              <w:rPr>
                <w:rFonts w:ascii="Times New Roman" w:hAnsi="Times New Roman" w:cs="Times New Roman"/>
                <w:i/>
                <w:sz w:val="20"/>
                <w:szCs w:val="20"/>
              </w:rPr>
              <w:lastRenderedPageBreak/>
              <w:t xml:space="preserve">coincidieron en su interés por promover, establecer y/o construir espacios educativos, para la atención de niñas y niños Lactantes (45 días de nacidos a 18 meses de edad); Maternales (1 año 6 meses a 3 años), y Preescolares (3 a 5 años 11 meses). </w:t>
            </w: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val="restar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IV</w:t>
            </w:r>
            <w:r w:rsidRPr="00651E00">
              <w:rPr>
                <w:rFonts w:ascii="Times New Roman" w:eastAsia="MS Mincho" w:hAnsi="Times New Roman"/>
                <w:bCs/>
              </w:rPr>
              <w:t xml:space="preserve"> Bis.- Fortalecerán la educación especial y la educación inicial, incluyendo a las personas con discapacidad;</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pStyle w:val="Textosinformato"/>
              <w:rPr>
                <w:rFonts w:ascii="Times New Roman" w:eastAsia="MS Mincho" w:hAnsi="Times New Roman"/>
                <w:b/>
                <w:bCs/>
              </w:rPr>
            </w:pPr>
          </w:p>
        </w:tc>
        <w:tc>
          <w:tcPr>
            <w:tcW w:w="2158" w:type="pct"/>
            <w:vMerge w:val="restart"/>
          </w:tcPr>
          <w:p w:rsidR="00A64FE6" w:rsidRPr="00651E00" w:rsidRDefault="00A64FE6" w:rsidP="009A55C2">
            <w:pPr>
              <w:suppressAutoHyphens/>
              <w:rPr>
                <w:rFonts w:ascii="Times New Roman" w:hAnsi="Times New Roman" w:cs="Times New Roman"/>
                <w:i/>
                <w:sz w:val="20"/>
                <w:szCs w:val="20"/>
              </w:rPr>
            </w:pPr>
            <w:r w:rsidRPr="00651E00">
              <w:rPr>
                <w:rFonts w:ascii="Times New Roman" w:hAnsi="Times New Roman" w:cs="Times New Roman"/>
                <w:i/>
                <w:sz w:val="20"/>
                <w:szCs w:val="20"/>
              </w:rPr>
              <w:t>Esos centros recibieron diferentes denominaciones: * Centro de Desarrollo Infantil (CENDI). A cargo de las 16 delegaciones y organismos del gobierno local (DDF), iniciaron su funcionamiento, en su gran mayoría, en espacios adaptados al interior de los mercados públicos o de las propias dependencias, con personal pagado por cada entidad.</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V.-</w:t>
            </w:r>
            <w:r w:rsidRPr="00651E00">
              <w:rPr>
                <w:rFonts w:ascii="Times New Roman" w:eastAsia="MS Mincho" w:hAnsi="Times New Roman"/>
                <w:bCs/>
              </w:rPr>
              <w:t>O</w:t>
            </w:r>
            <w:r w:rsidRPr="00651E00">
              <w:rPr>
                <w:rFonts w:ascii="Times New Roman" w:eastAsia="MS Mincho" w:hAnsi="Times New Roman"/>
              </w:rPr>
              <w:t>torgarán apoyos pedagógicos a grupos con requerimientos educativos específicos, tales como programas encaminados a recuperar retrasos en el aprovechamiento escolar de los alumnos;</w:t>
            </w:r>
          </w:p>
        </w:tc>
        <w:tc>
          <w:tcPr>
            <w:tcW w:w="2158" w:type="pct"/>
            <w:vMerge/>
          </w:tcPr>
          <w:p w:rsidR="00A64FE6" w:rsidRPr="00651E00" w:rsidRDefault="00A64FE6" w:rsidP="009A55C2">
            <w:pPr>
              <w:suppressAutoHyphens/>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VI.-</w:t>
            </w:r>
            <w:r w:rsidRPr="00651E00">
              <w:rPr>
                <w:rFonts w:ascii="Times New Roman" w:eastAsia="MS Mincho" w:hAnsi="Times New Roman"/>
                <w:bCs/>
              </w:rPr>
              <w:t>Establecerán y fortalecerán los sistemas de educación a distancia;</w:t>
            </w:r>
          </w:p>
        </w:tc>
        <w:tc>
          <w:tcPr>
            <w:tcW w:w="2158" w:type="pct"/>
            <w:vMerge/>
          </w:tcPr>
          <w:p w:rsidR="00A64FE6" w:rsidRPr="00651E00" w:rsidRDefault="00A64FE6" w:rsidP="009A55C2">
            <w:pPr>
              <w:suppressAutoHyphens/>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VII.-</w:t>
            </w:r>
            <w:r w:rsidRPr="00651E00">
              <w:rPr>
                <w:rFonts w:ascii="Times New Roman" w:eastAsia="MS Mincho" w:hAnsi="Times New Roman"/>
              </w:rPr>
              <w:t>Realizarán campañas educativas que tiendan a elevar los niveles culturales, sociales y de bienestar de la población, tales como programas de alfabetización y de educación comunitaria;</w:t>
            </w:r>
          </w:p>
        </w:tc>
        <w:tc>
          <w:tcPr>
            <w:tcW w:w="2158" w:type="pct"/>
          </w:tcPr>
          <w:p w:rsidR="00A64FE6" w:rsidRPr="00651E00" w:rsidRDefault="00A64FE6" w:rsidP="009A55C2">
            <w:pPr>
              <w:suppressAutoHyphens/>
              <w:ind w:left="34"/>
              <w:rPr>
                <w:rFonts w:ascii="Times New Roman" w:hAnsi="Times New Roman" w:cs="Times New Roman"/>
                <w:i/>
                <w:sz w:val="20"/>
                <w:szCs w:val="20"/>
              </w:rPr>
            </w:pPr>
            <w:r w:rsidRPr="00651E00">
              <w:rPr>
                <w:rFonts w:ascii="Times New Roman" w:hAnsi="Times New Roman" w:cs="Times New Roman"/>
                <w:i/>
                <w:sz w:val="20"/>
                <w:szCs w:val="20"/>
              </w:rPr>
              <w:t>* Centro Comunitario de Atención a la Infancia (CCAI). Proyectos de auto-gestión y organización social, en los que miembros de comunidades marginadas toman en sus manos la tarea de resolver la necesidad de atención a la primera infancia.</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VIII.-</w:t>
            </w:r>
            <w:r w:rsidRPr="00651E00">
              <w:rPr>
                <w:rFonts w:ascii="Times New Roman" w:eastAsia="MS Mincho" w:hAnsi="Times New Roman"/>
                <w:bCs/>
              </w:rPr>
              <w:t>Desarrollarán programas con perspectiva de género, para otorgar becas y demás apoyos económicos preferentemente a los estudiantes que enfrenten condiciones económicas y sociales que les impidan ejercer su derecho a la educación;</w:t>
            </w:r>
          </w:p>
        </w:tc>
        <w:tc>
          <w:tcPr>
            <w:tcW w:w="2158" w:type="pc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Centros de Educación Inicial (CEI). En la última década del siglo XX, las autoridades educativas federales, promovieron la creación de centros escolares en una modalidad mixta: auto-organizativa y con apoyos de la SEP, para la atención de esta población etárea.</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IX.-</w:t>
            </w:r>
            <w:r w:rsidRPr="00651E00">
              <w:rPr>
                <w:rFonts w:ascii="Times New Roman" w:eastAsia="MS Mincho" w:hAnsi="Times New Roman"/>
                <w:bCs/>
              </w:rPr>
              <w:t>Impulsarán programas y escuelas dirigidos a los padres de familia o tutores, que les permitan dar mejor atención a sus hijos para lo cual se aprovechará la capacidad escolar instalada, en horarios y días en que no se presten los servicios educativos ordinarios;</w:t>
            </w:r>
          </w:p>
        </w:tc>
        <w:tc>
          <w:tcPr>
            <w:tcW w:w="2158" w:type="pct"/>
            <w:vMerge w:val="restar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Quienes coordinaban los CENDI, CCAI y CEI y las que atendían directamente a las niñas y los niños, fueron llamadas madres educadoras, educadoras comunitarias o populares, agentes educativas, coordinadoras educativas, maestras, etc., quienes no necesariamente tenían una formación e identidad profesional. Se clasificó a estos centros en la modalidad “no-formal”, implicando una política de puertas abiertas al ingreso de educadoras legos (falta de instrucción o que no tienen experiencia o conocimientos en la materia), que trabajaban no por un salario, sino por una bonificación o apoyo y, a menudo, de manera voluntaria."</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X.-</w:t>
            </w:r>
            <w:r w:rsidRPr="00651E00">
              <w:rPr>
                <w:rFonts w:ascii="Times New Roman" w:eastAsia="MS Mincho" w:hAnsi="Times New Roman"/>
                <w:bCs/>
              </w:rPr>
              <w:t>Otorgarán estímulos a las organizaciones de la sociedad civil y a las cooperativas de maestros que se dediquen a la enseñanza;</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rPr>
            </w:pPr>
            <w:r w:rsidRPr="00651E00">
              <w:rPr>
                <w:rFonts w:ascii="Times New Roman" w:eastAsia="MS Mincho" w:hAnsi="Times New Roman"/>
                <w:b/>
                <w:bCs/>
              </w:rPr>
              <w:t>XI.</w:t>
            </w:r>
            <w:r w:rsidRPr="00651E00">
              <w:rPr>
                <w:rFonts w:ascii="Times New Roman" w:eastAsia="MS Mincho" w:hAnsi="Times New Roman"/>
              </w:rPr>
              <w:t>-Promoverán mayor participación de la sociedad en la educación, así como el apoyo de los particulares al financiamiento y a las actividades a que se refiere este capítulo;</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Cs/>
              </w:rPr>
            </w:pPr>
            <w:r w:rsidRPr="00651E00">
              <w:rPr>
                <w:rFonts w:ascii="Times New Roman" w:eastAsia="MS Mincho" w:hAnsi="Times New Roman"/>
                <w:b/>
                <w:bCs/>
              </w:rPr>
              <w:t>XII.-</w:t>
            </w:r>
            <w:r w:rsidRPr="00651E00">
              <w:rPr>
                <w:rFonts w:ascii="Times New Roman" w:hAnsi="Times New Roman"/>
                <w:color w:val="000000"/>
              </w:rPr>
              <w:t>Concederán reconocimientos y distinciones a quienes contribuyan a la consecución de los propósitos mencionados en el artículo anterior;</w:t>
            </w:r>
          </w:p>
        </w:tc>
        <w:tc>
          <w:tcPr>
            <w:tcW w:w="2158" w:type="pct"/>
            <w:vMerge w:val="restar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sz w:val="20"/>
                <w:szCs w:val="20"/>
              </w:rPr>
              <w:t xml:space="preserve">En el mismo apartado, del párrafo 14 al 17, estipula: </w:t>
            </w:r>
            <w:r w:rsidRPr="00651E00">
              <w:rPr>
                <w:rFonts w:ascii="Times New Roman" w:hAnsi="Times New Roman" w:cs="Times New Roman"/>
                <w:i/>
                <w:sz w:val="20"/>
                <w:szCs w:val="20"/>
              </w:rPr>
              <w:t xml:space="preserve">"Desde inicios de la segunda mitad del Siglo XX, el Gobierno del Distrito Federal a través de los Centros de Desarrollo Infantil dependientes de las instituciones y organismos que lo integran, ofrecen servicios educativo-asistenciales a niñas y niños de 43 días de nacidos </w:t>
            </w:r>
            <w:r w:rsidRPr="00651E00">
              <w:rPr>
                <w:rFonts w:ascii="Times New Roman" w:hAnsi="Times New Roman" w:cs="Times New Roman"/>
                <w:i/>
                <w:sz w:val="20"/>
                <w:szCs w:val="20"/>
              </w:rPr>
              <w:lastRenderedPageBreak/>
              <w:t>a 5 años 11 meses de edad. El trabajo con este sector prioritario de la población, se amplió a partir de la suscripción de los Acuerdos para la instrumentación de acciones tendientes a favorecer el acceso a la educación preescolar de los menores que acuden a los Centros Comunitarios de Atención a la Infancia (CCAI) y Centros de Educación Inicial (CEI) del Distrito Federal, por los titulares de la Administración Federal de Servicios Educativos en el Distrito Federal y el Gobierno del Distrito Federal a través de su Secretaría de Educación, en fechas 7 de abril de 2010 y 19 de agosto de 2011, por los que se transfirió la atención y seguimiento en su funcionamiento de 267 centros escolares.</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Cs/>
              </w:rPr>
            </w:pPr>
            <w:r w:rsidRPr="00651E00">
              <w:rPr>
                <w:rFonts w:ascii="Times New Roman" w:eastAsia="MS Mincho" w:hAnsi="Times New Roman"/>
                <w:b/>
                <w:bCs/>
              </w:rPr>
              <w:t>XIII.-</w:t>
            </w:r>
            <w:r w:rsidRPr="00651E00">
              <w:rPr>
                <w:rFonts w:ascii="Times New Roman" w:eastAsia="MS Mincho" w:hAnsi="Times New Roman"/>
                <w:bCs/>
              </w:rPr>
              <w:t>Proporcionarán materiales educativos en las lenguas indígenas que correspondan en las escuelas en donde asista mayoritariamente población indígena;</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XIV.-</w:t>
            </w:r>
            <w:r w:rsidRPr="00651E00">
              <w:rPr>
                <w:rFonts w:ascii="Times New Roman" w:eastAsia="MS Mincho" w:hAnsi="Times New Roman"/>
                <w:bCs/>
              </w:rPr>
              <w:t xml:space="preserve">Realizarán las demás actividades que permitan mejorar la calidad y ampliar la cobertura </w:t>
            </w:r>
            <w:r w:rsidRPr="00651E00">
              <w:rPr>
                <w:rFonts w:ascii="Times New Roman" w:eastAsia="MS Mincho" w:hAnsi="Times New Roman"/>
                <w:bCs/>
              </w:rPr>
              <w:lastRenderedPageBreak/>
              <w:t>de los servicios educativos, y alcanzar los propósitos mencionados en el artículo anterior;</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Cs/>
              </w:rPr>
            </w:pPr>
            <w:r w:rsidRPr="00651E00">
              <w:rPr>
                <w:rFonts w:ascii="Times New Roman" w:eastAsia="MS Mincho" w:hAnsi="Times New Roman"/>
                <w:b/>
                <w:bCs/>
              </w:rPr>
              <w:t>XV.-</w:t>
            </w:r>
            <w:r w:rsidRPr="00651E00">
              <w:rPr>
                <w:rFonts w:ascii="Times New Roman" w:eastAsia="MS Mincho" w:hAnsi="Times New Roman"/>
                <w:bCs/>
              </w:rPr>
              <w:t>Apoyarán y desarrollarán programas, cursos y actividades que fortalezcan la enseñanza de los padres de familia respecto al valor de la igualdad y solidaridad entre las hijas e hijos, la prevención de la violencia escolar desde el hogar y el respeto a sus maestros;</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
                <w:bCs/>
              </w:rPr>
            </w:pPr>
            <w:r w:rsidRPr="00651E00">
              <w:rPr>
                <w:rFonts w:ascii="Times New Roman" w:eastAsia="MS Mincho" w:hAnsi="Times New Roman"/>
                <w:b/>
                <w:bCs/>
              </w:rPr>
              <w:t>XVI.-</w:t>
            </w:r>
            <w:r w:rsidRPr="00651E00">
              <w:rPr>
                <w:rFonts w:ascii="Times New Roman" w:eastAsia="MS Mincho" w:hAnsi="Times New Roman"/>
                <w:bCs/>
              </w:rPr>
              <w:t>Establecerán, de forma paulatina y conforme a la suficiencia presupuestal, escuelas de tiempo completo, con jornadas de entre 6 y 8 horas diarias, para aprovechar mejor el tiempo disponible para el desarrollo académico, deportivo y cultural, y</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sinformato"/>
              <w:rPr>
                <w:rFonts w:ascii="Times New Roman" w:eastAsia="MS Mincho" w:hAnsi="Times New Roman"/>
                <w:bCs/>
              </w:rPr>
            </w:pPr>
            <w:r w:rsidRPr="00651E00">
              <w:rPr>
                <w:rFonts w:ascii="Times New Roman" w:eastAsia="MS Mincho" w:hAnsi="Times New Roman"/>
                <w:b/>
                <w:bCs/>
              </w:rPr>
              <w:t>XVII.-</w:t>
            </w:r>
            <w:r w:rsidRPr="00651E00">
              <w:rPr>
                <w:rFonts w:ascii="Times New Roman" w:eastAsia="MS Mincho" w:hAnsi="Times New Roman"/>
                <w:bCs/>
              </w:rPr>
              <w:t>Impulsarán esquemas eficientes para el suministro de alimentos nutritivos para alumnos, a partir de microempresas locales, en aquellas escuelas que lo necesiten, conforme a los índices de pobreza, marginación y condición alimentaria.</w:t>
            </w:r>
          </w:p>
        </w:tc>
        <w:tc>
          <w:tcPr>
            <w:tcW w:w="2158" w:type="pct"/>
            <w:vMerge w:val="restar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A partir de un estudio diagnóstico, se conoció que aproximadamente el 90% del personal adscrito a los centros, a cargo de la atención de las niñas los niños, no contaba con el perfil académico que le facultara para desempeñar labores docentes y/o directivas. En consecuencia, se determinó la necesidad de generar estrategias de actualización, certificación y profesionalización, que respondieran a las características y necesidades específicas de cada persona, partiendo del último grado de estudios cursado."</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pStyle w:val="Texto"/>
              <w:spacing w:line="240" w:lineRule="auto"/>
              <w:ind w:firstLine="0"/>
              <w:rPr>
                <w:rFonts w:ascii="Times New Roman" w:eastAsia="MS Mincho" w:hAnsi="Times New Roman" w:cs="Times New Roman"/>
                <w:b/>
                <w:bCs/>
              </w:rPr>
            </w:pPr>
            <w:r w:rsidRPr="00651E00">
              <w:rPr>
                <w:rFonts w:ascii="Times New Roman" w:eastAsia="MS Mincho" w:hAnsi="Times New Roman" w:cs="Times New Roman"/>
                <w:sz w:val="20"/>
                <w:szCs w:val="20"/>
              </w:rPr>
              <w:t>El Estado también llevará a cabo programas asistenciales, ayudas alimenticias, campañas de salubridad y demás medidas tendientes a contrarrestar las condiciones sociales que inciden en la efectiva igualdad de oportunidades de acceso y permanencia en los servicios educativos.</w:t>
            </w:r>
          </w:p>
        </w:tc>
        <w:tc>
          <w:tcPr>
            <w:tcW w:w="2158" w:type="pct"/>
            <w:vMerge/>
          </w:tcPr>
          <w:p w:rsidR="00A64FE6" w:rsidRPr="00651E00" w:rsidRDefault="00A64FE6" w:rsidP="009A55C2">
            <w:pPr>
              <w:rPr>
                <w:rFonts w:ascii="Times New Roman" w:hAnsi="Times New Roman" w:cs="Times New Roman"/>
                <w:i/>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val="restart"/>
          </w:tcPr>
          <w:p w:rsidR="00A64FE6" w:rsidRPr="00651E00" w:rsidRDefault="00A64FE6" w:rsidP="009A55C2">
            <w:pPr>
              <w:pStyle w:val="Textosinformato"/>
              <w:rPr>
                <w:rFonts w:ascii="Times New Roman" w:eastAsia="MS Mincho" w:hAnsi="Times New Roman"/>
                <w:b/>
                <w:bCs/>
              </w:rPr>
            </w:pPr>
          </w:p>
        </w:tc>
        <w:tc>
          <w:tcPr>
            <w:tcW w:w="2158" w:type="pc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xml:space="preserve">... "El programa pone el énfasis en la formación y actualización en educación inicial y preescolar, por las siguientes razones: </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pStyle w:val="Textosinformato"/>
              <w:rPr>
                <w:rFonts w:ascii="Times New Roman" w:eastAsia="MS Mincho" w:hAnsi="Times New Roman"/>
                <w:b/>
                <w:bCs/>
              </w:rPr>
            </w:pPr>
          </w:p>
        </w:tc>
        <w:tc>
          <w:tcPr>
            <w:tcW w:w="2158" w:type="pc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Porque a nivel mundial, las conferencias y compromisos suscritos en materia educativa y de derechos humanos, enfatizan su preocupación por el mejoramiento de la práctica de docentes y directivos, dándole al tema el carácter de prioritario en las reformas, reconociendo su importancia central en el proceso educativo;</w:t>
            </w:r>
          </w:p>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Porque son ellas (os) quienes dan forma y</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pStyle w:val="Textosinformato"/>
              <w:rPr>
                <w:rFonts w:ascii="Times New Roman" w:eastAsia="MS Mincho" w:hAnsi="Times New Roman"/>
                <w:b/>
                <w:bCs/>
              </w:rPr>
            </w:pPr>
          </w:p>
        </w:tc>
        <w:tc>
          <w:tcPr>
            <w:tcW w:w="2158" w:type="pc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xml:space="preserve"> contenido a las propuestas educativas; quienes tienen en sus manos la tarea de mediar el encuentro entre el proyecto educativo y sus destinatarios, en un proceso realizado mediante la comunicación directa, cercana y profunda con sus alumnos;</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pStyle w:val="Textosinformato"/>
              <w:rPr>
                <w:rFonts w:ascii="Times New Roman" w:eastAsia="MS Mincho" w:hAnsi="Times New Roman"/>
                <w:b/>
                <w:bCs/>
              </w:rPr>
            </w:pPr>
          </w:p>
        </w:tc>
        <w:tc>
          <w:tcPr>
            <w:tcW w:w="2158" w:type="pc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Porque hasta antes de su implementación, el personal de estos centros no tenía acceso a opciones de formación, sobre todo, por la falta de recursos económicos;</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pStyle w:val="Textosinformato"/>
              <w:rPr>
                <w:rFonts w:ascii="Times New Roman" w:eastAsia="MS Mincho" w:hAnsi="Times New Roman"/>
                <w:b/>
                <w:bCs/>
              </w:rPr>
            </w:pPr>
          </w:p>
        </w:tc>
        <w:tc>
          <w:tcPr>
            <w:tcW w:w="2158" w:type="pct"/>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xml:space="preserve">* Porque la atención del rezago académico de </w:t>
            </w:r>
            <w:r w:rsidRPr="00651E00">
              <w:rPr>
                <w:rFonts w:ascii="Times New Roman" w:hAnsi="Times New Roman" w:cs="Times New Roman"/>
                <w:i/>
                <w:sz w:val="20"/>
                <w:szCs w:val="20"/>
              </w:rPr>
              <w:lastRenderedPageBreak/>
              <w:t>docentes y directivos, se considera fundamental para transformar la práctica pedagógica; marcar la diferencia entre un proceso que se reduce a la simple transmisión y repetición de información, o que se constituya una experiencia constructiva y enriquecedora.</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pStyle w:val="Textosinformato"/>
              <w:rPr>
                <w:rFonts w:ascii="Times New Roman" w:eastAsia="MS Mincho" w:hAnsi="Times New Roman"/>
                <w:b/>
                <w:bCs/>
              </w:rPr>
            </w:pPr>
          </w:p>
        </w:tc>
        <w:tc>
          <w:tcPr>
            <w:tcW w:w="2158" w:type="pct"/>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i/>
                <w:sz w:val="20"/>
                <w:szCs w:val="20"/>
              </w:rPr>
              <w:t>* Porque su participación en el programa, les permitirá reflexionar sobre el sentido de su tarea en el momento histórico que viven, el entorno particular en el que se desempeñan, las expectativas que pesan sobre ellas(os) y las presiones que reciben del sistema, la comunidad y, las niñas y los niños." ...</w:t>
            </w: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bottom w:val="single" w:sz="8" w:space="0" w:color="000000" w:themeColor="text1"/>
            </w:tcBorders>
          </w:tcPr>
          <w:p w:rsidR="00A64FE6" w:rsidRPr="00651E00" w:rsidRDefault="00A64FE6" w:rsidP="009A55C2">
            <w:pPr>
              <w:pStyle w:val="Textosinformato"/>
              <w:rPr>
                <w:rFonts w:ascii="Times New Roman" w:eastAsia="MS Mincho" w:hAnsi="Times New Roman"/>
                <w:b/>
                <w:bCs/>
              </w:rPr>
            </w:pPr>
          </w:p>
        </w:tc>
        <w:tc>
          <w:tcPr>
            <w:tcW w:w="2158"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Segundo párrafo del Objetivo General</w:t>
            </w:r>
          </w:p>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i/>
                <w:sz w:val="20"/>
                <w:szCs w:val="20"/>
              </w:rPr>
              <w:t>"El presente programa atiende lo dispuesto en los artículos 2, 13 fracción XXVIII, 33 de la Ley de Educación del Distrito Federal."</w:t>
            </w:r>
          </w:p>
        </w:tc>
      </w:tr>
      <w:tr w:rsidR="00A64FE6" w:rsidRPr="00651E00" w:rsidTr="009A55C2">
        <w:trPr>
          <w:trHeight w:val="20"/>
          <w:jc w:val="center"/>
        </w:trPr>
        <w:tc>
          <w:tcPr>
            <w:tcW w:w="641" w:type="pct"/>
            <w:vMerge w:val="restar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Estatuto de Gobierno del Distrito Federal</w:t>
            </w:r>
          </w:p>
        </w:tc>
        <w:tc>
          <w:tcPr>
            <w:tcW w:w="220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 115.</w:t>
            </w:r>
            <w:r w:rsidRPr="00651E00">
              <w:rPr>
                <w:rFonts w:ascii="Times New Roman" w:hAnsi="Times New Roman" w:cs="Times New Roman"/>
                <w:sz w:val="20"/>
                <w:szCs w:val="20"/>
              </w:rPr>
              <w:t xml:space="preserve"> Corresponden a los órganos centrales de la Administración Pública del Distrito Federal, de acuerdo a la asignación que determine la Ley, las atribuciones de planeación, organización, normatividad, control, evaluación y operación referidas a:</w:t>
            </w:r>
          </w:p>
        </w:tc>
        <w:tc>
          <w:tcPr>
            <w:tcW w:w="2158"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Reglas de Operación 2015 del Programa, en el apartado Alineación Programática, se apegan a la normatividad estipulando lo siguiente:</w:t>
            </w:r>
          </w:p>
        </w:tc>
      </w:tr>
      <w:tr w:rsidR="00A64FE6" w:rsidRPr="00651E00" w:rsidTr="009A55C2">
        <w:trPr>
          <w:trHeight w:val="20"/>
          <w:jc w:val="center"/>
        </w:trPr>
        <w:tc>
          <w:tcPr>
            <w:tcW w:w="641" w:type="pct"/>
            <w:vMerge/>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I. La planeación del desarrollo del Distrito Federal, de acuerdo con las prevenciones contenidas en el Plan Nacional de Desarrollo y demás disposiciones aplicables;....</w:t>
            </w:r>
          </w:p>
        </w:tc>
        <w:tc>
          <w:tcPr>
            <w:tcW w:w="2158" w:type="pct"/>
            <w:tcBorders>
              <w:top w:val="single" w:sz="8" w:space="0" w:color="000000" w:themeColor="text1"/>
              <w:bottom w:val="single" w:sz="8" w:space="0" w:color="000000" w:themeColor="text1"/>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i/>
                <w:sz w:val="20"/>
                <w:szCs w:val="20"/>
              </w:rPr>
              <w:t xml:space="preserve">"El Programa de Actualización, Certificación y Profesionalización Docente, se alinea con el Programa General de Desarrollo del Distrito Federal 2013-2018, en el Eje 1. “Equidad e inclusión para el desarrollo humano”; Área de Oportunidad 3. “Educación”; Objetivo 2. “Aumentar la equidad en el acceso a una educación formal con estándares de calidad y abatir la deserción escolar, con especial atención hacia las personas en desventaja y condiciones de vulnerabilidad”; Meta 2. “Aumentar la cobertura en todos los niveles y abatir especialmente la deserción escolar en los niveles de educción media superior y superior”; Línea de Acción 3. “Mejorar las oportunidades de educación inicial vigilando especialmente criterios de inclusión social y la perspectiva de género, así como dar seguimiento a la calidad de la oferta ya existente. Se alinea también con el Programa Sectorial de Educación y Cultura 2013-2018, Área de Oportunidad 3. Educación; Objetivo 2. “Aumentar la equidad en el acceso a una educación formal, consolidando los derechos asociados a la educación y programas de apoyo institucional, con estándares de calidad y abatir la </w:t>
            </w:r>
            <w:r w:rsidRPr="00651E00">
              <w:rPr>
                <w:rFonts w:ascii="Times New Roman" w:hAnsi="Times New Roman" w:cs="Times New Roman"/>
                <w:i/>
                <w:sz w:val="20"/>
                <w:szCs w:val="20"/>
              </w:rPr>
              <w:lastRenderedPageBreak/>
              <w:t>deserción escolar, con especial atención hacia las personas en desventaja y condiciones de vulnerabilidad”; Meta Sectorial 1. “Incrementar en los próximos cuatro años en al menos 10% la cobertura de aquellos programas y acciones para que las personas en edad típica de ingreso al sistema escolar –especialmente aquellas en situación de vulnerabilidad-, puedan acceder a una educación de calidad, con énfasis en la educación básica y media superior de calidad”."</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Ley Orgánica del de la Administración Pública del Distrito Federal</w:t>
            </w:r>
          </w:p>
        </w:tc>
        <w:tc>
          <w:tcPr>
            <w:tcW w:w="2201"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 xml:space="preserve">Artículos 15 Fracción XIX; 16 Fracción III y IV, y; 23 Quater fracciones I, II, III, IX y X. </w:t>
            </w:r>
          </w:p>
        </w:tc>
        <w:tc>
          <w:tcPr>
            <w:tcW w:w="2158"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 fundamento en estos artículos la Secretaría de Educación de la Ciudad de México tiene la facultad de planear, implementar y evaluar el programa social objeto de la presente evaluación.</w:t>
            </w:r>
          </w:p>
        </w:tc>
      </w:tr>
      <w:tr w:rsidR="00A64FE6" w:rsidRPr="00651E00" w:rsidTr="009A55C2">
        <w:trPr>
          <w:trHeight w:val="20"/>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Otorgan personalidad jurídica a la Secretaría de Educación de la Ciudad de México, para auxiliar al Jefe de Gobierno en el ejercicio de sus atribuciones, como es planear, programar, organizar, coordinar, controlar y evaluar, servicios educativos en el Distrito Federal, con el fin de impulsar y fortalecer la educación pública; siempre alineado a lo establecido en el Plan Nacional de Desarrollo y el Programa General de Desarrollo del Distrito Federal.</w:t>
            </w:r>
          </w:p>
        </w:tc>
        <w:tc>
          <w:tcPr>
            <w:tcW w:w="2158"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Así mismo, tiene la facultad de formular, coordinar y ejecutar programas educativos, sociales y; anteproyectos y programas que le correspondan.</w:t>
            </w:r>
          </w:p>
        </w:tc>
        <w:tc>
          <w:tcPr>
            <w:tcW w:w="2158"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de Educación del Distrito Federal</w:t>
            </w:r>
          </w:p>
        </w:tc>
        <w:tc>
          <w:tcPr>
            <w:tcW w:w="2201"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Artículos 1, 2 y 4.</w:t>
            </w:r>
            <w:r w:rsidRPr="00651E00">
              <w:rPr>
                <w:rFonts w:ascii="Times New Roman" w:hAnsi="Times New Roman" w:cs="Times New Roman"/>
                <w:sz w:val="20"/>
                <w:szCs w:val="20"/>
              </w:rPr>
              <w:t>A través de estos se otorga competencia al Jefe de Gobierno del Distrito Federal, a través de la Secretaría de Educación local, de aplicar y vigilar los servicios educativos que imparta el Gobierno del Distrito Federal, sus organismos descentralizados, sus órganos desconcentrados y los particulares con autorización o reconocimiento de validez oficial de estudios en los términos establecidos por el Gobierno Federal, las leyes, normatividad, reglamentos y demás disposiciones aplicables y vigentes.</w:t>
            </w:r>
          </w:p>
        </w:tc>
        <w:tc>
          <w:tcPr>
            <w:tcW w:w="2158"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 fundamento en estos artículos la Secretaría de Educación de la Ciudad de México tiene la facultad de planear, implementar y evaluar el programa social objeto de la presente evaluación.</w:t>
            </w:r>
          </w:p>
        </w:tc>
      </w:tr>
      <w:tr w:rsidR="00A64FE6" w:rsidRPr="00651E00" w:rsidTr="009A55C2">
        <w:trPr>
          <w:trHeight w:val="20"/>
          <w:jc w:val="center"/>
        </w:trPr>
        <w:tc>
          <w:tcPr>
            <w:tcW w:w="64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de Educación del Distrito Federal</w:t>
            </w:r>
          </w:p>
        </w:tc>
        <w:tc>
          <w:tcPr>
            <w:tcW w:w="220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 xml:space="preserve">Artículo 5. </w:t>
            </w:r>
            <w:r w:rsidRPr="00651E00">
              <w:rPr>
                <w:rFonts w:ascii="Times New Roman" w:hAnsi="Times New Roman" w:cs="Times New Roman"/>
                <w:sz w:val="20"/>
                <w:szCs w:val="20"/>
              </w:rPr>
              <w:t xml:space="preserve">Establece como inalienable e imprescriptible, el derecho a las mismas oportunidades de acceso y permanencia en los servicios educativos en todos los tipos, niveles y modalidades que preste el Gobierno del Distrito Federal, quien debe garantizarlo con equidad e igualdad, considerando los distintos factores sociales, económicos o de otra índole de los distintos grupos y sectores de la población. En cuanto a lo que el sistema educativo escolarizado, no escolarizado y mixto respecta, el artículo 6 indica, que deberá ser una educación integral </w:t>
            </w:r>
            <w:r w:rsidRPr="00651E00">
              <w:rPr>
                <w:rFonts w:ascii="Times New Roman" w:hAnsi="Times New Roman" w:cs="Times New Roman"/>
                <w:sz w:val="20"/>
                <w:szCs w:val="20"/>
              </w:rPr>
              <w:lastRenderedPageBreak/>
              <w:t>permanente, flexible, comunitaria, y democrática, con la participación directa del conjunto de sectores interesados para hacer realidad el incremento en los niveles de aprendizaje.</w:t>
            </w:r>
          </w:p>
        </w:tc>
        <w:tc>
          <w:tcPr>
            <w:tcW w:w="2158"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Con fundamento en el presente artículo la Secretaría de Educación de la Ciudad de México, vigila y promueve la igualdad de oportunidades de acceso y permanencia en los servicios educativos, buscando incidir directamente en los zonas de mayos marginalidad, que es donde se ubican los CCAI, CEI y CACI del gobierno de la Ciudad de México.</w:t>
            </w:r>
          </w:p>
        </w:tc>
      </w:tr>
      <w:tr w:rsidR="00A64FE6" w:rsidRPr="00651E00" w:rsidTr="009A55C2">
        <w:trPr>
          <w:trHeight w:val="20"/>
          <w:jc w:val="center"/>
        </w:trPr>
        <w:tc>
          <w:tcPr>
            <w:tcW w:w="64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Ley de Educación del Distrito Federal</w:t>
            </w:r>
          </w:p>
        </w:tc>
        <w:tc>
          <w:tcPr>
            <w:tcW w:w="220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 xml:space="preserve">Artículos 8, 9, 10, 12, 13 y 38. </w:t>
            </w:r>
            <w:r w:rsidRPr="00651E00">
              <w:rPr>
                <w:rFonts w:ascii="Times New Roman" w:hAnsi="Times New Roman" w:cs="Times New Roman"/>
                <w:sz w:val="20"/>
                <w:szCs w:val="20"/>
              </w:rPr>
              <w:t>Atribuye a la Secretaría de Educación del Distrito Federal, la vigilancia, el cumplimiento y aplicación del artículo 3° constitucional, y de las leyes mencionadas en los párrafos anteriores; atendiendo e impartiendo todos los tipos y modalidades educativas, prestando los servicios de educación inicial, básica –incluyendo la indígena- y especial, media superior y superior; garantizando que la educación que se imparta en el nivel inicial, debe buscar favorecer el desarrollo físico, cognoscitivo, afectivo, lúdico, artístico y social, incluyendo la orientación a padres de familia o tutores para la educación de sus hijos.</w:t>
            </w:r>
          </w:p>
        </w:tc>
        <w:tc>
          <w:tcPr>
            <w:tcW w:w="2158"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 fundamento en estos artículos la Secretaría de Educación de la Ciudad de México tiene la facultad de planear, implementar y evaluar el programa social objeto de la presente evaluación; así como vigilar lo estipulado por la Constitución Política de los Estados Unidos Mexicanos y la Ley General de Educación, dentro de las atribuciones y alcances respectivos.</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de Educación del Distrito Federal</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 xml:space="preserve">Artículos 49 y 119. </w:t>
            </w:r>
            <w:r w:rsidRPr="00651E00">
              <w:rPr>
                <w:rFonts w:ascii="Times New Roman" w:hAnsi="Times New Roman" w:cs="Times New Roman"/>
                <w:sz w:val="20"/>
                <w:szCs w:val="20"/>
              </w:rPr>
              <w:t>Indican que también la Secretaría de Educación local debe evaluar permanentemente los métodos y técnicas de formación y capacitación del personal docente para la planificación, desarrollo y evaluación del proceso educativo, exhortando a los profesores en activo sin formación normalista que ejerzan la docencia en escuelas de educación básica, a capacitarse y actualizarse permanentemente. Por ello, ésta Secretaría debe satisfacer las necesidades de la población y garantizar una buena calidad en materia educativa, desarrollando acciones para establecer programas de capacitación, actualización y superación pedagógica de los docentes.</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 fundamento en estos artículos la Secretaría de Educación de la Ciudad de México tiene la facultad de planear, implementar y evaluar el programa social objeto de la presente evaluación. Lo anterior, se refleja en las Reglas de Operación 2015 del Programa, en el apartado Objetivo General:</w:t>
            </w:r>
          </w:p>
        </w:tc>
      </w:tr>
      <w:tr w:rsidR="00A64FE6" w:rsidRPr="00651E00" w:rsidTr="009A55C2">
        <w:trPr>
          <w:trHeight w:val="20"/>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i/>
                <w:sz w:val="20"/>
                <w:szCs w:val="20"/>
              </w:rPr>
              <w:t>"Que las y los docentes y directivos de los Centros de Atención y Cuidado Infantil (CACI) en su modalidad de Centros Comunitarios de Atención a la Infancia (CCAI) y Centros de Educación Inicial (CEI), accedan a diversas opciones de actualización y formación, con el propósito de desarrollar competencias que disminuyan el rezago académico y fortalecer una intervención educativa de calidad, que promueva el desarrollo integral de las niñas y los niños de educación inicial y preescolar, con los recursos asignados a la Secretaría de Educación del Distrito Federal, atendiendo a las disposiciones normativas relativas en la materia." ...</w:t>
            </w: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Borders>
              <w:bottom w:val="single" w:sz="8" w:space="0" w:color="000000" w:themeColor="text1"/>
            </w:tcBorders>
          </w:tcPr>
          <w:p w:rsidR="00A64FE6" w:rsidRPr="00651E00" w:rsidRDefault="00A64FE6" w:rsidP="009A55C2">
            <w:pPr>
              <w:rPr>
                <w:rFonts w:ascii="Times New Roman" w:hAnsi="Times New Roman" w:cs="Times New Roman"/>
                <w:i/>
                <w:sz w:val="20"/>
                <w:szCs w:val="20"/>
              </w:rPr>
            </w:pPr>
            <w:r w:rsidRPr="00651E00">
              <w:rPr>
                <w:rFonts w:ascii="Times New Roman" w:hAnsi="Times New Roman" w:cs="Times New Roman"/>
                <w:i/>
                <w:sz w:val="20"/>
                <w:szCs w:val="20"/>
              </w:rPr>
              <w:t>" El universo de atención es de 1450 docentes adscritas a los Centros de Atención y Cuidado Infantil, Centros Comunitarios de Atención a la Infancia y Centros de Educación Inicial; de las cuales 650 personas se beneficiarán con capacitación y profesionalización a través del Seminario de Asistencia Educativa con el CECATI 162 o de la Licenciatura en Educación Preescolar con la UPN."</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Ley de </w:t>
            </w:r>
            <w:r w:rsidRPr="00651E00">
              <w:rPr>
                <w:rFonts w:ascii="Times New Roman" w:hAnsi="Times New Roman" w:cs="Times New Roman"/>
                <w:sz w:val="20"/>
                <w:szCs w:val="20"/>
              </w:rPr>
              <w:lastRenderedPageBreak/>
              <w:t>atención integral para el desarrollo de las niñas y los niños en primera infancia en el Distrito Federal</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lastRenderedPageBreak/>
              <w:t>Artículos 4, 7</w:t>
            </w:r>
            <w:r w:rsidRPr="00651E00">
              <w:rPr>
                <w:rFonts w:ascii="Times New Roman" w:hAnsi="Times New Roman" w:cs="Times New Roman"/>
                <w:color w:val="000000" w:themeColor="text1"/>
                <w:sz w:val="20"/>
                <w:szCs w:val="20"/>
              </w:rPr>
              <w:t xml:space="preserve"> </w:t>
            </w:r>
            <w:r w:rsidRPr="00651E00">
              <w:rPr>
                <w:rFonts w:ascii="Times New Roman" w:hAnsi="Times New Roman" w:cs="Times New Roman"/>
                <w:b/>
                <w:color w:val="000000" w:themeColor="text1"/>
                <w:sz w:val="20"/>
                <w:szCs w:val="20"/>
              </w:rPr>
              <w:t>fracción I, II, IV y 10</w:t>
            </w:r>
            <w:r w:rsidRPr="00651E00">
              <w:rPr>
                <w:rFonts w:ascii="Times New Roman" w:hAnsi="Times New Roman" w:cs="Times New Roman"/>
                <w:color w:val="000000" w:themeColor="text1"/>
                <w:sz w:val="20"/>
                <w:szCs w:val="20"/>
              </w:rPr>
              <w:t xml:space="preserve">. Se atribuye a </w:t>
            </w:r>
            <w:r w:rsidRPr="00651E00">
              <w:rPr>
                <w:rFonts w:ascii="Times New Roman" w:hAnsi="Times New Roman" w:cs="Times New Roman"/>
                <w:color w:val="000000" w:themeColor="text1"/>
                <w:sz w:val="20"/>
                <w:szCs w:val="20"/>
              </w:rPr>
              <w:lastRenderedPageBreak/>
              <w:t xml:space="preserve">la Administración Pública del Distrito Federal, a través de las acciones institucionales, promover, proteger y garantizar la atención integral de las niñas y los niños en primera infancia; ya que son agentes sociales con derechos y debe promoverse la oportunidad de desarrollo que genere movilidad social e integración al en los aspectos social y económico. Por tal motivo, el Jefe de Gobierno del Distrito Federal integrará al Proyecto Presupuestal de Egresos del Distrito Federal y en los programas operativos de cada año, los recursos suficientes para el desarrollo y ampliación de los programas y servicios para la atención de las niñas y los niños en primera infancia. </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 xml:space="preserve">El Programa busca incidir en la promoción, </w:t>
            </w:r>
            <w:r w:rsidRPr="00651E00">
              <w:rPr>
                <w:rFonts w:ascii="Times New Roman" w:hAnsi="Times New Roman" w:cs="Times New Roman"/>
                <w:sz w:val="20"/>
                <w:szCs w:val="20"/>
              </w:rPr>
              <w:lastRenderedPageBreak/>
              <w:t>protección y garantía de la atención integral de las niñas y los niños, dentro del ámbito educativo y de convivencia.</w:t>
            </w:r>
          </w:p>
        </w:tc>
      </w:tr>
      <w:tr w:rsidR="00A64FE6" w:rsidRPr="00651E00" w:rsidTr="009A55C2">
        <w:trPr>
          <w:trHeight w:val="20"/>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Borders>
              <w:top w:val="nil"/>
            </w:tcBorders>
          </w:tcPr>
          <w:p w:rsidR="00A64FE6" w:rsidRPr="00651E00" w:rsidRDefault="00A64FE6" w:rsidP="009A55C2">
            <w:pPr>
              <w:shd w:val="clear" w:color="auto" w:fill="FFFFFF"/>
              <w:rPr>
                <w:rFonts w:ascii="Times New Roman" w:hAnsi="Times New Roman" w:cs="Times New Roman"/>
                <w:sz w:val="20"/>
                <w:szCs w:val="20"/>
              </w:rPr>
            </w:pPr>
            <w:r w:rsidRPr="00651E00">
              <w:rPr>
                <w:rFonts w:ascii="Times New Roman" w:hAnsi="Times New Roman" w:cs="Times New Roman"/>
                <w:i/>
                <w:sz w:val="20"/>
                <w:szCs w:val="20"/>
              </w:rPr>
              <w:t xml:space="preserve">"El presente programa busca fortalecer y mejorar los aspectos cualitativos de la educación, la cual es un derecho humano fundamental, esencial para poder ejercitar todos los demás derechos y es contemplada en instrumentos jurídicos internacionales y compromisos mundiales que constituyen un testimonio de la gran importancia que los Estados Miembros de la ONU y la comunidad internacional le asignan a la acción normativa con miras a hacer realidad el ejercicio y goce de este derecho. La educación promueve la libertad y la autonomía personal y genera importantes beneficios para el desarrollo. </w:t>
            </w:r>
          </w:p>
        </w:tc>
      </w:tr>
      <w:tr w:rsidR="00A64FE6" w:rsidRPr="00651E00" w:rsidTr="009A55C2">
        <w:trPr>
          <w:trHeight w:val="232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i/>
                <w:sz w:val="20"/>
                <w:szCs w:val="20"/>
              </w:rPr>
              <w:t>Sin embargo, millones de niños y adultos siguen privados de oportunidades educativas, en muchos casos a causa de la pobreza, razón por la cual, este programa busca promover y desarrollar los derechos de equidad e igualdad, mediante un acceso equitativo a toda persona para disfrutar una educación de calidad y preparación para la vida activa, sin discriminación ni exclusión."</w:t>
            </w:r>
          </w:p>
        </w:tc>
      </w:tr>
      <w:tr w:rsidR="00A64FE6" w:rsidRPr="00651E00" w:rsidTr="009A55C2">
        <w:trPr>
          <w:trHeight w:val="20"/>
          <w:jc w:val="center"/>
        </w:trPr>
        <w:tc>
          <w:tcPr>
            <w:tcW w:w="641"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que regula el funcionamiento de los Centros de Atención y Cuidado Infantil para el Distrito Federal</w:t>
            </w:r>
          </w:p>
        </w:tc>
        <w:tc>
          <w:tcPr>
            <w:tcW w:w="2201"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Artículos 2, 7</w:t>
            </w:r>
            <w:r w:rsidRPr="00651E00">
              <w:rPr>
                <w:rFonts w:ascii="Times New Roman" w:hAnsi="Times New Roman" w:cs="Times New Roman"/>
                <w:sz w:val="20"/>
                <w:szCs w:val="20"/>
              </w:rPr>
              <w:t xml:space="preserve"> </w:t>
            </w:r>
            <w:r w:rsidRPr="00651E00">
              <w:rPr>
                <w:rFonts w:ascii="Times New Roman" w:hAnsi="Times New Roman" w:cs="Times New Roman"/>
                <w:b/>
                <w:color w:val="000000" w:themeColor="text1"/>
                <w:sz w:val="20"/>
                <w:szCs w:val="20"/>
              </w:rPr>
              <w:t>fracción II y V</w:t>
            </w:r>
            <w:r w:rsidRPr="00651E00">
              <w:rPr>
                <w:rFonts w:ascii="Times New Roman" w:hAnsi="Times New Roman" w:cs="Times New Roman"/>
                <w:color w:val="000000" w:themeColor="text1"/>
                <w:sz w:val="20"/>
                <w:szCs w:val="20"/>
              </w:rPr>
              <w:t>. M</w:t>
            </w:r>
            <w:r w:rsidRPr="00651E00">
              <w:rPr>
                <w:rFonts w:ascii="Times New Roman" w:hAnsi="Times New Roman" w:cs="Times New Roman"/>
                <w:sz w:val="20"/>
                <w:szCs w:val="20"/>
              </w:rPr>
              <w:t>andata a las dependencias públicas locales y autoridades correspondientes,</w:t>
            </w:r>
            <w:r w:rsidRPr="00651E00">
              <w:rPr>
                <w:rFonts w:ascii="Times New Roman" w:hAnsi="Times New Roman" w:cs="Times New Roman"/>
                <w:color w:val="000000" w:themeColor="text1"/>
                <w:sz w:val="20"/>
                <w:szCs w:val="20"/>
              </w:rPr>
              <w:t xml:space="preserve"> garantizar y velar por la integridad de los niños y las niñas.</w:t>
            </w:r>
          </w:p>
        </w:tc>
        <w:tc>
          <w:tcPr>
            <w:tcW w:w="2158"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 fundamento en estos artículos la Secretaría de Educación de la Ciudad de México tiene la facultad de planear, implementar y evaluar el programa social objeto de la presente evaluación.</w:t>
            </w:r>
          </w:p>
        </w:tc>
      </w:tr>
      <w:tr w:rsidR="00A64FE6" w:rsidRPr="00651E00" w:rsidTr="009A55C2">
        <w:trPr>
          <w:trHeight w:val="20"/>
          <w:jc w:val="center"/>
        </w:trPr>
        <w:tc>
          <w:tcPr>
            <w:tcW w:w="64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que regula el funcionamiento de los Centros de Atención y Cuidado Infantil para el Distrito Federal</w:t>
            </w:r>
          </w:p>
        </w:tc>
        <w:tc>
          <w:tcPr>
            <w:tcW w:w="220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Artículos 22 y 51.</w:t>
            </w:r>
            <w:r w:rsidRPr="00651E00">
              <w:rPr>
                <w:rFonts w:ascii="Times New Roman" w:hAnsi="Times New Roman" w:cs="Times New Roman"/>
                <w:sz w:val="20"/>
                <w:szCs w:val="20"/>
              </w:rPr>
              <w:t xml:space="preserve"> S</w:t>
            </w:r>
            <w:r w:rsidRPr="00651E00">
              <w:rPr>
                <w:rFonts w:ascii="Times New Roman" w:hAnsi="Times New Roman" w:cs="Times New Roman"/>
                <w:color w:val="000000" w:themeColor="text1"/>
                <w:sz w:val="20"/>
                <w:szCs w:val="20"/>
              </w:rPr>
              <w:t>e menciona que los CACI que además de dar cuidado y atención infantil, impartan educación inicial o preescolar, deberán promover la capacitación y formación docente. La supervisión se llevará a cabo coordinadamente entre la Secretaría de Educación y el DIF-DF.</w:t>
            </w:r>
          </w:p>
        </w:tc>
        <w:tc>
          <w:tcPr>
            <w:tcW w:w="2158"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 fundamento en estos artículos la Secretaría de Educación de la Ciudad de México tiene la facultad de planear, implementar y evaluar el programa social objeto de la presente evaluación.</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Ley de desarrollo social para </w:t>
            </w:r>
          </w:p>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el Distrito Federal</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lastRenderedPageBreak/>
              <w:t>Artículo 5.</w:t>
            </w:r>
            <w:r w:rsidRPr="00651E00">
              <w:rPr>
                <w:rFonts w:ascii="Times New Roman" w:hAnsi="Times New Roman" w:cs="Times New Roman"/>
                <w:sz w:val="20"/>
                <w:szCs w:val="20"/>
              </w:rPr>
              <w:t xml:space="preserve">La política de Desarrollo Social como acción pública y con base en los principios que la guían deberá ser impulsada con la participación de </w:t>
            </w:r>
            <w:r w:rsidRPr="00651E00">
              <w:rPr>
                <w:rFonts w:ascii="Times New Roman" w:hAnsi="Times New Roman" w:cs="Times New Roman"/>
                <w:sz w:val="20"/>
                <w:szCs w:val="20"/>
              </w:rPr>
              <w:lastRenderedPageBreak/>
              <w:t>todos aquellos que se interesen y puedan contribuir con este proceso; por lo que, deberá fomentar la acción coordinada y complementaria entre el Gobierno, la ciudadanía y sus organizaciones.</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sz w:val="20"/>
                <w:szCs w:val="20"/>
              </w:rPr>
              <w:lastRenderedPageBreak/>
              <w:t>Las Reglas de Operación 2015 del Programa, en el numeral X. Formas de participación social, se apegan a la normatividad de la siguiente forma:</w:t>
            </w:r>
          </w:p>
        </w:tc>
      </w:tr>
      <w:tr w:rsidR="00A64FE6" w:rsidRPr="00651E00" w:rsidTr="009A55C2">
        <w:trPr>
          <w:trHeight w:val="20"/>
          <w:jc w:val="center"/>
        </w:trPr>
        <w:tc>
          <w:tcPr>
            <w:tcW w:w="641" w:type="pct"/>
            <w:vMerge/>
            <w:tcBorders>
              <w:top w:val="nil"/>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Borders>
              <w:top w:val="nil"/>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"Directivos docentes, madres y Padres de familia, así como las autoridades y comunidad en general, interesados en el cumplimiento y desarrollo del presente programa, mediante mecanismos de información, tienen la posibilidad de presentar sus comentarios y observaciones, respecto al mismo, directamente en la Coordinación General de Educación de la Secretaría de Educación del Distrito Federal, ubicada en Av. Chapultepec 49 piso 2 Col. Centro C.P. 06200, en un horario de 09:00 a 18:00 horas de lunes a viernes o al teléfono 50 80 57 00 ext. , 2107, 2042, 1917."</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Ley de desarrollo social para el Distrito Federal</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 xml:space="preserve">Artículo 7. </w:t>
            </w:r>
            <w:r w:rsidRPr="00651E00">
              <w:rPr>
                <w:rFonts w:ascii="Times New Roman" w:hAnsi="Times New Roman" w:cs="Times New Roman"/>
                <w:sz w:val="20"/>
                <w:szCs w:val="20"/>
              </w:rPr>
              <w:t>Está prohibida toda práctica discriminatoria en el otorgamiento de subsidios y beneficios que se otorguen como parte de los programas sociales.</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sz w:val="20"/>
                <w:szCs w:val="20"/>
              </w:rPr>
              <w:t>Las Reglas de Operación 2015 del Programa, en el apartado de Objetivos Específicos, quinto y séptimo párrafo, se apegan a la normatividad de la siguiente forma:</w:t>
            </w:r>
          </w:p>
        </w:tc>
      </w:tr>
      <w:tr w:rsidR="00A64FE6" w:rsidRPr="00651E00" w:rsidTr="009A55C2">
        <w:trPr>
          <w:trHeight w:val="20"/>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"Tradicionalmente en muchas culturas –como la mexicana-, se había considerado la atención y educación de los niños pequeños como tareas femeninas y exclusivas del ámbito familiar. La compatibilidad entre las actividades de producción de la mujer y la responsabilidad de cuidar a los hijos, se ha ido modificando en función del sistema económico, al igual que el apoyo familiar y de amigos de sexo femenino para esa tarea, de manera informal. El aumento de la actividad económica de las madres en el control sobre los recursos económicos, así como en la atención y educación de la primera infancia, ha ido impactando en el grado de igualdad entre los adultos de ambos sexos dentro de la familia, concediendo mayores las posibilidades de que el bienestar de los hijos se considere prioritario en las decisiones del hogar y de que los varones participen por igual de los servicios destinados a la primera infancia.</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i/>
                <w:sz w:val="20"/>
                <w:szCs w:val="20"/>
              </w:rPr>
              <w:t>El deterioro del oficio docente se refleja en la idea de “feminización de la docencia”, que ha dejado de ser expresión del avance de las oportunidades educativas y laborales de la mujer, para convertirse en un signo más de desvalorización social."</w:t>
            </w: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i/>
                <w:sz w:val="20"/>
                <w:szCs w:val="20"/>
              </w:rPr>
              <w:t xml:space="preserve">"Como estrategias y mecanismos para fomentar la equidad social y de género, además de lograr la igualdad en la diversidad, se fomenta la integración de adultos hombres, que participan en acciones de gestión de los Centros Comunitarios y Centros de Educación Inicial, para que accedan a </w:t>
            </w:r>
            <w:r w:rsidRPr="00651E00">
              <w:rPr>
                <w:rFonts w:ascii="Times New Roman" w:hAnsi="Times New Roman" w:cs="Times New Roman"/>
                <w:i/>
                <w:sz w:val="20"/>
                <w:szCs w:val="20"/>
              </w:rPr>
              <w:lastRenderedPageBreak/>
              <w:t>una formación pedagógica, que derive en una atención cercana y de calidad para las niñas y los niños."</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Ley de desarrollo social para el Distrito Federal</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 8.</w:t>
            </w:r>
            <w:r w:rsidRPr="00651E00">
              <w:rPr>
                <w:rFonts w:ascii="Times New Roman" w:hAnsi="Times New Roman" w:cs="Times New Roman"/>
                <w:sz w:val="20"/>
                <w:szCs w:val="20"/>
              </w:rPr>
              <w:t xml:space="preserve"> Toda persona tiene derecho a beneficiarse de las políticas y programas de desarrollo social, siempre que cumpla con la normativa aplicable.</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Reglas de Operación 2015 del Programa, en el apartado de Criterios de selección, se apegan a la normatividad de la siguiente forma:</w:t>
            </w:r>
          </w:p>
        </w:tc>
      </w:tr>
      <w:tr w:rsidR="00A64FE6" w:rsidRPr="00651E00" w:rsidTr="009A55C2">
        <w:trPr>
          <w:trHeight w:val="20"/>
          <w:jc w:val="center"/>
        </w:trPr>
        <w:tc>
          <w:tcPr>
            <w:tcW w:w="641" w:type="pct"/>
            <w:vMerge/>
            <w:tcBorders>
              <w:top w:val="nil"/>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tcBorders>
              <w:top w:val="nil"/>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El registro de aspirantes para el ingreso al Programa de Formación y Actualización en Educación Inicial y Preescolar, no tendrá restricción en el número de solicitudes, sin embargo solo se incorporarán al mismo el número de beneficiarios establecido para cada componente, siempre y cuando cumplan con los requisitos para su ingreso.</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de desarrollo social para el Distrito Federal</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 38.</w:t>
            </w:r>
            <w:r w:rsidRPr="00651E00">
              <w:rPr>
                <w:rFonts w:ascii="Times New Roman" w:hAnsi="Times New Roman" w:cs="Times New Roman"/>
                <w:sz w:val="20"/>
                <w:szCs w:val="20"/>
              </w:rPr>
              <w:t xml:space="preserve"> En los subsidios y beneficios de tipo material y económico que se otorguen, con objeto de los programas sociales específicos implementados por el Gobierno del Distrito Federal y las Delegaciones, deberán llevar impreso la siguiente leyenda:</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Reglas de Operación 2015 del Programa, al final del apartado Procedimientos de instrumentación, se apegan a la normatividad de la siguiente forma:</w:t>
            </w:r>
          </w:p>
        </w:tc>
      </w:tr>
      <w:tr w:rsidR="00A64FE6" w:rsidRPr="00651E00" w:rsidTr="009A55C2">
        <w:trPr>
          <w:trHeight w:val="264"/>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vMerge w:val="restart"/>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En observancia al artículo 38 de la Ley de Desarrollo Social del Distrito Federal, todos los formatos llevarán impresa la leyenda que se señala:</w:t>
            </w: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val="restart"/>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w:t>
            </w:r>
          </w:p>
        </w:tc>
        <w:tc>
          <w:tcPr>
            <w:tcW w:w="2158" w:type="pct"/>
            <w:vMerge/>
          </w:tcPr>
          <w:p w:rsidR="00A64FE6" w:rsidRPr="00651E00" w:rsidRDefault="00A64FE6" w:rsidP="009A55C2">
            <w:pPr>
              <w:autoSpaceDE w:val="0"/>
              <w:autoSpaceDN w:val="0"/>
              <w:adjustRightInd w:val="0"/>
              <w:rPr>
                <w:rFonts w:ascii="Times New Roman" w:hAnsi="Times New Roman" w:cs="Times New Roman"/>
                <w:i/>
                <w:sz w:val="20"/>
                <w:szCs w:val="20"/>
              </w:rPr>
            </w:pP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vMerge w:val="restart"/>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bCs/>
                <w:i/>
                <w:sz w:val="20"/>
                <w:szCs w:val="20"/>
              </w:rPr>
              <w:t>“Este programa es de carácter público y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Quien haga uso indebido de los recursos de este programa en el Distrito Federal, será sancionado de acuerdo con la ley aplicable y ante la autoridad competente”</w:t>
            </w:r>
          </w:p>
        </w:tc>
        <w:tc>
          <w:tcPr>
            <w:tcW w:w="2158"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Cs/>
                <w:i/>
                <w:sz w:val="20"/>
                <w:szCs w:val="20"/>
              </w:rPr>
            </w:pP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de desarrollo social para el Distrito Federal</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 39.</w:t>
            </w:r>
            <w:r w:rsidRPr="00651E00">
              <w:rPr>
                <w:rFonts w:ascii="Times New Roman" w:hAnsi="Times New Roman" w:cs="Times New Roman"/>
                <w:sz w:val="20"/>
                <w:szCs w:val="20"/>
              </w:rPr>
              <w:t xml:space="preserve"> La sociedad podrá participar activamente en la planeación, programación, implementación y evaluación de los programas y acciones de Desarrollo Social, de acuerdo a lo establecido por la ley y la Ley de Participación Ciudadana del Distrito Federal.</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Reglas de Operación 2015 del Programa, en el numeral X. Formas de participación social, estipulan:</w:t>
            </w:r>
          </w:p>
        </w:tc>
      </w:tr>
      <w:tr w:rsidR="00A64FE6" w:rsidRPr="00651E00" w:rsidTr="009A55C2">
        <w:trPr>
          <w:trHeight w:val="264"/>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vMerge w:val="restart"/>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"Directivos docentes, madres y Padres de familia, así como las autoridades y comunidad en general, interesados en el cumplimiento y desarrollo del presente programa, mediante mecanismos de información, tienen la posibilidad de presentar sus comentarios y observaciones, respecto al mismo, directamente en la Coordinación General de Educación de la Secretaría de Educación del Distrito Federal, ubicada en Av. Chapultepec 49 piso 2 Col. Centro C.P. 06200, en un horario de 09:00 a 18:00 horas de lunes a viernes o al teléfono 50 80 57 00 ext. , 2107, 2042, 1917."</w:t>
            </w: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Las organizaciones civiles y sociales, las instituciones académicas, las organizaciones empresariales y todas aquellas cuyos objetivos se comprendan en el concepto de Desarrollo Social, podrán participar con el Gobierno en la ejecución de políticas de Desarrollo Social, sin perjuicio de las obligaciones que la ley impone a la Administración, así como generar iniciativas de proyectos y programas que serán presentadas a la Secretaría.</w:t>
            </w:r>
          </w:p>
        </w:tc>
        <w:tc>
          <w:tcPr>
            <w:tcW w:w="2158"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Ley de desarrollo social para el Distrito Federal</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 42.</w:t>
            </w:r>
            <w:r w:rsidRPr="00651E00">
              <w:rPr>
                <w:rFonts w:ascii="Times New Roman" w:hAnsi="Times New Roman" w:cs="Times New Roman"/>
                <w:sz w:val="20"/>
                <w:szCs w:val="20"/>
              </w:rPr>
              <w:t xml:space="preserve"> Las evaluaciones constituyen procesos de aplicación de un método sistemático que permite conocer, explicar y valorar al menos, el diseño, la operación, los resultados y el impacto de la política y programas de Desarrollo Social. Las evaluaciones deberán detectar sus aciertos y fortalezas, identificar sus problemas y en su caso, formular las observaciones y recomendaciones para su reorientación y fortalecimiento.</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En las Reglas de Operación 2015 del Programa, en el numeral IX Mecanismos de evaluación, se contempla lo siguiente:</w:t>
            </w:r>
          </w:p>
        </w:tc>
      </w:tr>
      <w:tr w:rsidR="00A64FE6" w:rsidRPr="00651E00" w:rsidTr="009A55C2">
        <w:trPr>
          <w:trHeight w:val="264"/>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vMerge w:val="restart"/>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"La Coordinación General de Educación, debido a las características del programa, desarrollará una evaluación anual sobre el comportamiento del mismo, de acuerdo a lo establecido en el artículo 42 de la Ley de Desarrollo Social para el Distrito Federal, los resultados de las evaluaciones serán publicados en la Gaceta Oficial del Distrito Federal a más tardar el 30 de junio de 2015. La evaluación interna del programa se ejecutará en apego a los Lineamientos establecidos por el Consejo de Evaluación del Desarrollo Social del Distrito Federal."</w:t>
            </w: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val="restart"/>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La evaluación será interna y externa. La evaluación interna es la que deben efectuar anualmente y conforme a los lineamientos que emita el Consejo de Evaluación, las Dependencias, Órganos Desconcentrados, Delegaciones y Entidades de la Administración Pública del Distrito Federal que ejecuten programas sociales.</w:t>
            </w:r>
          </w:p>
        </w:tc>
        <w:tc>
          <w:tcPr>
            <w:tcW w:w="2158"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64"/>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158" w:type="pct"/>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Para medir el logro de los objetivos y metas esperadas, el diseño, la operación y los resultados, se creó una matriz de indicadores, usando la metodología del Marco Lógico. Dicha matriz forma parte de las reglas de operación 2015 del programa y será analizada más adelante.</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evaluaciones internas y externas deberán incluir, al menos, el logro de los objetivos y metas esperados, el diseño, la operación, los resultados y el impacto alcanzado, en función de las prioridades y objetivos de corto, mediano y largo plazo que en cada caso correspondan, la opinión de los beneficiarios, usuarios o derechohabientes y deberán darse a conocer a la Secretaría y al Consejo.</w:t>
            </w:r>
          </w:p>
        </w:tc>
        <w:tc>
          <w:tcPr>
            <w:tcW w:w="2158"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Los resultados de las evaluaciones internas y externas serán publicados en la Gaceta Oficial del Distrito Federal, incluidos en el Sistema de Información del Desarrollo Social y entregados a la Comisión de Desarrollo Social de la Asamblea Legislativa del Distrito Federal. En el caso de las evaluaciones que realice el Consejo de Evaluación, sus resultados serán publicados y entregados una vez que tengan carácter definitivo, mientras que, los resultados de las evaluaciones internas serán publicados y entregados en un plazo no mayor a seis meses después de finalizado el ejercicio fiscal. El incumplimiento de las obligaciones establecidas en este artículo será sancionado en términos de la Ley Federal de Responsabilidades de los Servidores Públicos</w:t>
            </w:r>
          </w:p>
        </w:tc>
        <w:tc>
          <w:tcPr>
            <w:tcW w:w="2158" w:type="pct"/>
            <w:vMerge/>
            <w:tcBorders>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20"/>
          <w:jc w:val="center"/>
        </w:trPr>
        <w:tc>
          <w:tcPr>
            <w:tcW w:w="64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Ley de presupuesto y gasto eficiente</w:t>
            </w:r>
          </w:p>
        </w:tc>
        <w:tc>
          <w:tcPr>
            <w:tcW w:w="2201"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 97.</w:t>
            </w:r>
            <w:r w:rsidRPr="00651E00">
              <w:rPr>
                <w:rFonts w:ascii="Times New Roman" w:hAnsi="Times New Roman" w:cs="Times New Roman"/>
                <w:sz w:val="20"/>
                <w:szCs w:val="20"/>
              </w:rPr>
              <w:t xml:space="preserve"> Los subsidios, donativos, apoyos y ayudas deberán sujetarse a criterios de solidaridad social, equidad de género, transparencia, accesibilidad, objetividad, corresponsabilidad y temporalidad. A fin de asegurar la transparencia, eficacia, eficiencia y no discrecionalidad en el uso y otorgamiento de subsidios, apoyos y ayudas a la </w:t>
            </w:r>
            <w:r w:rsidRPr="00651E00">
              <w:rPr>
                <w:rFonts w:ascii="Times New Roman" w:hAnsi="Times New Roman" w:cs="Times New Roman"/>
                <w:sz w:val="20"/>
                <w:szCs w:val="20"/>
              </w:rPr>
              <w:lastRenderedPageBreak/>
              <w:t>población, se deberán sustentar en reglas de operación.</w:t>
            </w:r>
          </w:p>
        </w:tc>
        <w:tc>
          <w:tcPr>
            <w:tcW w:w="2158" w:type="pct"/>
            <w:tcBorders>
              <w:top w:val="single" w:sz="8" w:space="0" w:color="000000" w:themeColor="text1"/>
              <w:bottom w:val="single" w:sz="8" w:space="0" w:color="000000" w:themeColor="text1"/>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Las Reglas de Operación 2015 del Programa, se diseñaron apegándose a los Lineamientos para la elaboración de Programas Sociales 2015, emitidos por el EVALUA CDMX (antes EVALUA DF), y en atención toda la normatividad aplicable y vigente.</w:t>
            </w:r>
          </w:p>
        </w:tc>
      </w:tr>
      <w:tr w:rsidR="00A64FE6" w:rsidRPr="00651E00" w:rsidTr="009A55C2">
        <w:trPr>
          <w:trHeight w:val="20"/>
          <w:jc w:val="center"/>
        </w:trPr>
        <w:tc>
          <w:tcPr>
            <w:tcW w:w="64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Ley de presupuesto y gasto eficiente</w:t>
            </w:r>
          </w:p>
        </w:tc>
        <w:tc>
          <w:tcPr>
            <w:tcW w:w="2201" w:type="pct"/>
            <w:vMerge w:val="restar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Artículo 102.</w:t>
            </w:r>
            <w:r w:rsidRPr="00651E00">
              <w:rPr>
                <w:rFonts w:ascii="Times New Roman" w:hAnsi="Times New Roman" w:cs="Times New Roman"/>
                <w:sz w:val="20"/>
                <w:szCs w:val="20"/>
              </w:rPr>
              <w:t xml:space="preserve"> Con el propósito de elevar el impacto de los recursos, evitar duplicidades en las acciones y en el otorgamiento de beneficios, las Dependencias, Órganos Desconcentrados, Delegaciones y Entidades deberán someter a la aprobación del Comité de Planeación del Desarrollo, previsto en la Ley de Planeación del Desarrollo del Distrito Federal, la creación y operación de programas de desarrollo social que otorguen subsidios, apoyos y ayudas a la población del Distrito Federal. De igual forma, deberán someter a su aprobación cualquier modificación en el alcance o modalidades de sus programas, cambios en la población objetivo, o cualquier otra acción que implique variaciones en los criterios de selección de beneficiarios, montos o porcentajes de subsidios, apoyos y ayudas.</w:t>
            </w:r>
          </w:p>
        </w:tc>
        <w:tc>
          <w:tcPr>
            <w:tcW w:w="2158" w:type="pct"/>
            <w:tcBorders>
              <w:top w:val="single" w:sz="8" w:space="0" w:color="000000" w:themeColor="text1"/>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Modificaciones a las Reglas de Operación del Programa Social 2015, fueron sometidas ante la Primera Sesión Extraordinaria del Comité de Planeación del Desarrollo Social (COPLADE), el cual sesionó el día 12 de marzo de 2015. Allí se tomó el siguiente acuerdo:</w:t>
            </w:r>
          </w:p>
        </w:tc>
      </w:tr>
      <w:tr w:rsidR="00A64FE6" w:rsidRPr="00651E00" w:rsidTr="009A55C2">
        <w:trPr>
          <w:trHeight w:val="264"/>
          <w:jc w:val="center"/>
        </w:trPr>
        <w:tc>
          <w:tcPr>
            <w:tcW w:w="641"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vMerge/>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p>
        </w:tc>
        <w:tc>
          <w:tcPr>
            <w:tcW w:w="2158" w:type="pct"/>
            <w:vMerge w:val="restart"/>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“COPLADE/SE/I/06/2015. Las y los integrantes del Comité de Planeación del Desarrollo del Distrito Federal, aprueban las modificaciones en sus metas físicas y programación presupuestal, a las Reglas de Operación de los programas sociales solicitados por la Secretaría de Educación, denominados: Uno, Programa de Alfabetización 2015; dos, </w:t>
            </w:r>
            <w:r w:rsidRPr="00651E00">
              <w:rPr>
                <w:rFonts w:ascii="Times New Roman" w:hAnsi="Times New Roman" w:cs="Times New Roman"/>
                <w:b/>
                <w:i/>
                <w:sz w:val="20"/>
                <w:szCs w:val="20"/>
              </w:rPr>
              <w:t>Programa de Formación y Actualización en Educación Inicial y Preescolar, para las personas que ofrecen atención educativa y asistencial a las niñas y los niños matriculados en los Centros de Atención Infantil (CACI), Centros Comunitarios de Atención en la Infancia (CCAI) y Centros de Educación Inicial (CEI) del Distrito Federal</w:t>
            </w:r>
            <w:r w:rsidRPr="00651E00">
              <w:rPr>
                <w:rFonts w:ascii="Times New Roman" w:hAnsi="Times New Roman" w:cs="Times New Roman"/>
                <w:sz w:val="20"/>
                <w:szCs w:val="20"/>
              </w:rPr>
              <w:t>".</w:t>
            </w:r>
          </w:p>
        </w:tc>
      </w:tr>
      <w:tr w:rsidR="00A64FE6" w:rsidRPr="00651E00" w:rsidTr="009A55C2">
        <w:trPr>
          <w:trHeight w:val="20"/>
          <w:jc w:val="center"/>
        </w:trPr>
        <w:tc>
          <w:tcPr>
            <w:tcW w:w="641"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1" w:type="pct"/>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En caso de creación o modificación de los programas sociales de las Delegaciones, a que se refiere el párrafo anterior, el Comité de Planeación del Desarrollo, comunicará a sus titulares, su resolución en un plazo de 10 días hábiles, para que éstos manifiesten lo conducente dentro de los cinco días hábiles siguientes a la fecha de notificación. En caso, de que durante dicho plazo el titular de la Delegación respectiva no se manifieste, quedará firme la resolución emitida por el Comité de Planeación del Desarrollo.</w:t>
            </w:r>
          </w:p>
        </w:tc>
        <w:tc>
          <w:tcPr>
            <w:tcW w:w="2158"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Contribución del Programa Social a garantizar los doce principios de la Política Social de la Ciudad de México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blBorders>
        <w:tblLayout w:type="fixed"/>
        <w:tblLook w:val="04A0"/>
      </w:tblPr>
      <w:tblGrid>
        <w:gridCol w:w="1951"/>
        <w:gridCol w:w="3544"/>
        <w:gridCol w:w="4693"/>
      </w:tblGrid>
      <w:tr w:rsidR="00A64FE6" w:rsidRPr="00651E00" w:rsidTr="009A55C2">
        <w:trPr>
          <w:trHeight w:val="510"/>
          <w:jc w:val="center"/>
        </w:trPr>
        <w:tc>
          <w:tcPr>
            <w:tcW w:w="1951"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Principios de la Ley Desarrollo Social para el Distrito Federal</w:t>
            </w:r>
          </w:p>
        </w:tc>
        <w:tc>
          <w:tcPr>
            <w:tcW w:w="3544"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Normativa</w:t>
            </w:r>
          </w:p>
        </w:tc>
        <w:tc>
          <w:tcPr>
            <w:tcW w:w="4693"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Apego del diseño del programa</w:t>
            </w:r>
          </w:p>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(Contribución del Programa Social para garantizar el principio)</w:t>
            </w:r>
          </w:p>
        </w:tc>
      </w:tr>
      <w:tr w:rsidR="00A64FE6" w:rsidRPr="00651E00" w:rsidTr="009A55C2">
        <w:trPr>
          <w:trHeight w:val="1129"/>
          <w:jc w:val="center"/>
        </w:trPr>
        <w:tc>
          <w:tcPr>
            <w:tcW w:w="1951" w:type="dxa"/>
            <w:tcBorders>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UNIVERSALIDAD</w:t>
            </w:r>
          </w:p>
        </w:tc>
        <w:tc>
          <w:tcPr>
            <w:tcW w:w="3544" w:type="dxa"/>
            <w:tcBorders>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iCs/>
                <w:sz w:val="20"/>
                <w:szCs w:val="20"/>
              </w:rPr>
              <w:t xml:space="preserve">La política de desarrollo social está </w:t>
            </w:r>
            <w:r w:rsidRPr="00651E00">
              <w:rPr>
                <w:rFonts w:ascii="Times New Roman" w:hAnsi="Times New Roman" w:cs="Times New Roman"/>
                <w:b/>
                <w:bCs/>
                <w:iCs/>
                <w:sz w:val="20"/>
                <w:szCs w:val="20"/>
              </w:rPr>
              <w:t xml:space="preserve">destinada para todos los habitantes de la ciudad </w:t>
            </w:r>
            <w:r w:rsidRPr="00651E00">
              <w:rPr>
                <w:rFonts w:ascii="Times New Roman" w:hAnsi="Times New Roman" w:cs="Times New Roman"/>
                <w:iCs/>
                <w:sz w:val="20"/>
                <w:szCs w:val="20"/>
              </w:rPr>
              <w:t xml:space="preserve">y tiene por propósito </w:t>
            </w:r>
            <w:r w:rsidRPr="00651E00">
              <w:rPr>
                <w:rFonts w:ascii="Times New Roman" w:hAnsi="Times New Roman" w:cs="Times New Roman"/>
                <w:b/>
                <w:bCs/>
                <w:iCs/>
                <w:sz w:val="20"/>
                <w:szCs w:val="20"/>
              </w:rPr>
              <w:t>el acceso de todos y todas al ejercicio de los derechos sociales</w:t>
            </w:r>
            <w:r w:rsidRPr="00651E00">
              <w:rPr>
                <w:rFonts w:ascii="Times New Roman" w:hAnsi="Times New Roman" w:cs="Times New Roman"/>
                <w:iCs/>
                <w:sz w:val="20"/>
                <w:szCs w:val="20"/>
              </w:rPr>
              <w:t xml:space="preserve">, al uso y disfrute de los bienes urbanos y a una creciente calidad de vida para el conjunto de los habitantes. </w:t>
            </w:r>
          </w:p>
        </w:tc>
        <w:tc>
          <w:tcPr>
            <w:tcW w:w="4693" w:type="dxa"/>
            <w:tcBorders>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El Programa Formación y Actualización en Educación Inicial y Preescolar, busca beneficiar gradualmente al universo del personal que desarrolla labores docentes y directivas, en los Centros de Atención y Cuidado Infantil (CACI) Centros Comunitarios de Atención a la Infancia (CCAI) y Centros de Educación Inicial (CEI) en el Distrito Federal, ofreciéndoles modalidades pedagógicas que atiendan a sus necesidades e intereses, impartidas por instituciones educativas que tengan la posibilidad de otorgar documentos de acreditación con reconocimiento oficial, tomando como referencia el </w:t>
            </w:r>
            <w:r w:rsidRPr="00651E00">
              <w:rPr>
                <w:rFonts w:ascii="Times New Roman" w:hAnsi="Times New Roman" w:cs="Times New Roman"/>
                <w:sz w:val="20"/>
                <w:szCs w:val="20"/>
              </w:rPr>
              <w:lastRenderedPageBreak/>
              <w:t>último grado de estudios cursado. Debido a la falta de capacidad operativa y presupuestal, es difícil alcanzar la universalidad en un corto plazo, por lo que se prioriza a quienes presenten condiciones de mayor necesidad o que nunca han sido beneficiados por el programa, siempre y cuando cumplan los requisitos, tiempos y formas establecidas en las Reglas de Operación. La capacidad de cobertura incrementará en medida que aumenten los recursos humanos y financieros para dicho fin.</w:t>
            </w:r>
          </w:p>
        </w:tc>
      </w:tr>
      <w:tr w:rsidR="00A64FE6" w:rsidRPr="00651E00" w:rsidTr="009A55C2">
        <w:trPr>
          <w:trHeight w:val="227"/>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lastRenderedPageBreak/>
              <w:t>IGUALDAD</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iCs/>
                <w:sz w:val="20"/>
                <w:szCs w:val="20"/>
              </w:rPr>
              <w:t xml:space="preserve">Constituye el objetivo principal del desarrollo social y </w:t>
            </w:r>
            <w:r w:rsidRPr="00651E00">
              <w:rPr>
                <w:rFonts w:ascii="Times New Roman" w:hAnsi="Times New Roman" w:cs="Times New Roman"/>
                <w:b/>
                <w:bCs/>
                <w:iCs/>
                <w:sz w:val="20"/>
                <w:szCs w:val="20"/>
              </w:rPr>
              <w:t xml:space="preserve">se expresa en la mejora continua de la distribución de la riqueza, el ingreso y la propiedad, en el acceso al conjunto de los bienes públicos y al abatimiento de las grandes diferencias </w:t>
            </w:r>
            <w:r w:rsidRPr="00651E00">
              <w:rPr>
                <w:rFonts w:ascii="Times New Roman" w:hAnsi="Times New Roman" w:cs="Times New Roman"/>
                <w:iCs/>
                <w:sz w:val="20"/>
                <w:szCs w:val="20"/>
              </w:rPr>
              <w:t xml:space="preserve">entre personas, familias, grupos sociales y ámbitos territoriales.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Los beneficios de Formación y Actualización, suponen reducir la brecha de desigualdad que por décadas se había acentuado, entre el personal de centros escolares de atención a la primera infancia oficiales y privados; con los de financiamiento mixto (dependientes del Gobierno Local) o comunitario (que funciona mediante cuotas de recuperación) que implica recursos económicos muy limitados, que difícilmente se podían destinar para procesos de profesionalización inicial y continua. El presupuesto que el Gobierno, designa a través de su Secretaría de Educación, para la operación de este Programa Social, las modalidades semi-presenciales con el uso de las TIC´s, con adecuaciones curriculares para realizarse en periodos de tiempo cortos, ponen a la población objetivo en condiciones de igualdad.</w:t>
            </w:r>
          </w:p>
        </w:tc>
      </w:tr>
      <w:tr w:rsidR="00A64FE6" w:rsidRPr="00651E00" w:rsidTr="009A55C2">
        <w:trPr>
          <w:trHeight w:val="20"/>
          <w:jc w:val="center"/>
        </w:trPr>
        <w:tc>
          <w:tcPr>
            <w:tcW w:w="1951" w:type="dxa"/>
            <w:vMerge w:val="restart"/>
            <w:tcBorders>
              <w:top w:val="single" w:sz="8" w:space="0" w:color="000000" w:themeColor="text1"/>
              <w:bottom w:val="nil"/>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EQUIDAD DE GÉNERO</w:t>
            </w:r>
          </w:p>
        </w:tc>
        <w:tc>
          <w:tcPr>
            <w:tcW w:w="3544" w:type="dxa"/>
            <w:vMerge w:val="restart"/>
            <w:tcBorders>
              <w:top w:val="single" w:sz="8" w:space="0" w:color="000000" w:themeColor="text1"/>
              <w:bottom w:val="nil"/>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b/>
                <w:bCs/>
                <w:iCs/>
                <w:sz w:val="20"/>
                <w:szCs w:val="20"/>
              </w:rPr>
              <w:t xml:space="preserve">Reconocimiento de la condición pluricultural </w:t>
            </w:r>
            <w:r w:rsidRPr="00651E00">
              <w:rPr>
                <w:rFonts w:ascii="Times New Roman" w:hAnsi="Times New Roman" w:cs="Times New Roman"/>
                <w:iCs/>
                <w:sz w:val="20"/>
                <w:szCs w:val="20"/>
              </w:rPr>
              <w:t xml:space="preserve">del Distrito Federal y de la </w:t>
            </w:r>
            <w:r w:rsidRPr="00651E00">
              <w:rPr>
                <w:rFonts w:ascii="Times New Roman" w:hAnsi="Times New Roman" w:cs="Times New Roman"/>
                <w:b/>
                <w:bCs/>
                <w:iCs/>
                <w:sz w:val="20"/>
                <w:szCs w:val="20"/>
              </w:rPr>
              <w:t xml:space="preserve">extraordinaria diversidad </w:t>
            </w:r>
            <w:r w:rsidRPr="00651E00">
              <w:rPr>
                <w:rFonts w:ascii="Times New Roman" w:hAnsi="Times New Roman" w:cs="Times New Roman"/>
                <w:iCs/>
                <w:sz w:val="20"/>
                <w:szCs w:val="20"/>
              </w:rPr>
              <w:t xml:space="preserve">social de la ciudad que presupone el reto de construir la igualdad social en el marco de la diferencia de sexos, cultural, de edades, de capacidades, de ámbitos territoriales, de formas de organización y participación ciudadana, de preferencias y de necesidades. </w:t>
            </w:r>
          </w:p>
        </w:tc>
        <w:tc>
          <w:tcPr>
            <w:tcW w:w="4693" w:type="dxa"/>
            <w:tcBorders>
              <w:top w:val="single" w:sz="8" w:space="0" w:color="000000" w:themeColor="text1"/>
              <w:bottom w:val="nil"/>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El tema de la feminización de la docencia, típica de América Latina, ha dejado de ser expresión del avance de las oportunidades educativas y laborales de la mujer, para convertirse en un signo más de la desvalorización social del oficio docente. Un oficio que, para el caso de la educación inicial y preescolar, es percibido como una labor sencilla, requerida más de paciencia que de estudios o preparación, con horarios holgados, y con un salario acorde a ese nivel de preparación y exigencia. Al ser percibida como “una profesión para mujeres que trabajan medio día” algunos hasta justifican la baja percepción. </w:t>
            </w:r>
          </w:p>
        </w:tc>
      </w:tr>
      <w:tr w:rsidR="00A64FE6" w:rsidRPr="00651E00" w:rsidTr="009A55C2">
        <w:trPr>
          <w:trHeight w:val="1375"/>
          <w:jc w:val="center"/>
        </w:trPr>
        <w:tc>
          <w:tcPr>
            <w:tcW w:w="1951" w:type="dxa"/>
            <w:vMerge/>
            <w:tcBorders>
              <w:top w:val="nil"/>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p>
        </w:tc>
        <w:tc>
          <w:tcPr>
            <w:tcW w:w="3544" w:type="dxa"/>
            <w:vMerge/>
            <w:tcBorders>
              <w:top w:val="nil"/>
              <w:bottom w:val="single" w:sz="8" w:space="0" w:color="000000" w:themeColor="text1"/>
            </w:tcBorders>
          </w:tcPr>
          <w:p w:rsidR="00A64FE6" w:rsidRPr="00651E00" w:rsidRDefault="00A64FE6" w:rsidP="009A55C2">
            <w:pPr>
              <w:rPr>
                <w:rFonts w:ascii="Times New Roman" w:hAnsi="Times New Roman" w:cs="Times New Roman"/>
                <w:sz w:val="20"/>
                <w:szCs w:val="20"/>
              </w:rPr>
            </w:pPr>
          </w:p>
        </w:tc>
        <w:tc>
          <w:tcPr>
            <w:tcW w:w="4693" w:type="dxa"/>
            <w:tcBorders>
              <w:top w:val="nil"/>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 programa entre otros propósitos, busca dignificar la práctica docente y directiva de las mujeres, contribuyendo a fomentar una economía competitiva mediante la oferta de formación y actualización; sin obviar que aún cuando participen cada vez más en actividades laborales y en la economía familiar, las madres siguen siendo las proveedoras directas de cuidado de sus hijas e hijos.</w:t>
            </w:r>
          </w:p>
        </w:tc>
      </w:tr>
      <w:tr w:rsidR="00A64FE6" w:rsidRPr="00651E00" w:rsidTr="009A55C2">
        <w:trPr>
          <w:trHeight w:val="278"/>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EQUIDAD SOCIAL</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b/>
                <w:bCs/>
                <w:iCs/>
                <w:sz w:val="20"/>
                <w:szCs w:val="20"/>
              </w:rPr>
              <w:t>Superación de toda forma de desigualdad</w:t>
            </w:r>
            <w:r w:rsidRPr="00651E00">
              <w:rPr>
                <w:rFonts w:ascii="Times New Roman" w:hAnsi="Times New Roman" w:cs="Times New Roman"/>
                <w:iCs/>
                <w:sz w:val="20"/>
                <w:szCs w:val="20"/>
              </w:rPr>
              <w:t xml:space="preserve">, exclusión o subordinación </w:t>
            </w:r>
            <w:r w:rsidRPr="00651E00">
              <w:rPr>
                <w:rFonts w:ascii="Times New Roman" w:hAnsi="Times New Roman" w:cs="Times New Roman"/>
                <w:iCs/>
                <w:sz w:val="20"/>
                <w:szCs w:val="20"/>
              </w:rPr>
              <w:lastRenderedPageBreak/>
              <w:t xml:space="preserve">social basada en roles de género, edad, características físicas, pertenencia étnica, preferencia sexual, origen nacional, práctica religiosa o cualquier otra.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Las acciones del Programa permiten a las niñas y los niños en situación de vulnerabilidad social, revertir los </w:t>
            </w:r>
            <w:r w:rsidRPr="00651E00">
              <w:rPr>
                <w:rFonts w:ascii="Times New Roman" w:hAnsi="Times New Roman" w:cs="Times New Roman"/>
                <w:sz w:val="20"/>
                <w:szCs w:val="20"/>
              </w:rPr>
              <w:lastRenderedPageBreak/>
              <w:t>efectos de cualquier forma de desigualdad, recibiendo una educación de calidad, al igual que en otros centros escolares con mayores y mejores instalaciones y recursos; al ser impartida por personal profesionalizado y actualizado en los paradigmas, enfoques y metodologías pedagógicas actuales, que les brindan herramientas para promover bases sólidas en sus alumnas y alumnos para el aprendizaje continuo, desarrollo integral y la construcción de competencias para la vida. El focalizar las acciones de formación y actualización en educación inicial y preescolar, en ciertas zonas marginadas de la ciudad, contrapondría la equidad de la oferta educativa de calidad, proporcionada en los Centros de Atención y Cuidado Infantil comunitarios, los cuales están distribuidos también, en zonas marginadas de las 16 delegaciones políticas del Distrito Federal.</w:t>
            </w:r>
          </w:p>
        </w:tc>
      </w:tr>
      <w:tr w:rsidR="00A64FE6" w:rsidRPr="00651E00" w:rsidTr="009A55C2">
        <w:trPr>
          <w:trHeight w:val="2397"/>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lastRenderedPageBreak/>
              <w:t>JUSTICIA DISTRIBUTIVA</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iCs/>
                <w:sz w:val="20"/>
                <w:szCs w:val="20"/>
              </w:rPr>
              <w:t xml:space="preserve">Obligación de la autoridad a aplicar de manera equitativa los programas sociales, </w:t>
            </w:r>
            <w:r w:rsidRPr="00651E00">
              <w:rPr>
                <w:rFonts w:ascii="Times New Roman" w:hAnsi="Times New Roman" w:cs="Times New Roman"/>
                <w:b/>
                <w:bCs/>
                <w:iCs/>
                <w:sz w:val="20"/>
                <w:szCs w:val="20"/>
              </w:rPr>
              <w:t xml:space="preserve">priorizando las necesidades de los grupos en condiciones de pobreza, exclusión y desigualdad social.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Los centros escolares en donde se ubica la población objetivo del Programa, emergieron para dar respuesta a la necesidad de atender a las niñas y los niños de 45 días de nacidos hasta los 6 años de edad, promovidos por mujeres de la propia comunidad en donde se ubicaron. La autoridad educativa conoció de su surgimiento y los clasificó dentro de la educación “no-formal”. Sus promotoras “agentes educativas”, no tenían formación docente e incluso contaban con escasa escolaridad. Por su labor, no percibían un salario, sino una bonificación o un subsidio, y a menudo, colaboraban de manera voluntaria. Esa diferencia ya no tiene sentido, la voluntad gubernamental expresada a través del programa, contribuyó a elevar su nivel académico y certificar sus saberes, superando la inequidad, exclusión y desigualdad, que a través de ellas impactaba también a las niñas y los niños.</w:t>
            </w:r>
          </w:p>
        </w:tc>
      </w:tr>
      <w:tr w:rsidR="00A64FE6" w:rsidRPr="00651E00" w:rsidTr="009A55C2">
        <w:trPr>
          <w:trHeight w:val="2494"/>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DIVERSIDAD</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b/>
                <w:bCs/>
                <w:iCs/>
                <w:sz w:val="20"/>
                <w:szCs w:val="20"/>
              </w:rPr>
              <w:t xml:space="preserve">Reconocimiento de la condición pluricultural </w:t>
            </w:r>
            <w:r w:rsidRPr="00651E00">
              <w:rPr>
                <w:rFonts w:ascii="Times New Roman" w:hAnsi="Times New Roman" w:cs="Times New Roman"/>
                <w:iCs/>
                <w:sz w:val="20"/>
                <w:szCs w:val="20"/>
              </w:rPr>
              <w:t xml:space="preserve">del Distrito Federal y de la </w:t>
            </w:r>
            <w:r w:rsidRPr="00651E00">
              <w:rPr>
                <w:rFonts w:ascii="Times New Roman" w:hAnsi="Times New Roman" w:cs="Times New Roman"/>
                <w:b/>
                <w:bCs/>
                <w:iCs/>
                <w:sz w:val="20"/>
                <w:szCs w:val="20"/>
              </w:rPr>
              <w:t xml:space="preserve">extraordinaria diversidad </w:t>
            </w:r>
            <w:r w:rsidRPr="00651E00">
              <w:rPr>
                <w:rFonts w:ascii="Times New Roman" w:hAnsi="Times New Roman" w:cs="Times New Roman"/>
                <w:iCs/>
                <w:sz w:val="20"/>
                <w:szCs w:val="20"/>
              </w:rPr>
              <w:t xml:space="preserve">social de la ciudad que presupone el reto de construir la igualdad social en el marco de la diferencia de sexos, cultural, de edades, de capacidades, de ámbitos territoriales, de formas de organización y participación ciudadana, de preferencias y de necesidades.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Tradicionalmente en México, se ha considerado la atención y educación de los niños pequeños como tareas femeninas y exclusivas del ámbito familiar; sin embargo, la estructura y dinámica de las familias han evolucionado, de tal suerte que cada vez se procura involucrar por igual a hombres y mujeres en acciones de crianza y desarrollo integral.</w:t>
            </w:r>
          </w:p>
        </w:tc>
      </w:tr>
      <w:tr w:rsidR="00A64FE6" w:rsidRPr="00651E00" w:rsidTr="009A55C2">
        <w:trPr>
          <w:trHeight w:val="20"/>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INTEGRALIDAD</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b/>
                <w:bCs/>
                <w:iCs/>
                <w:sz w:val="20"/>
                <w:szCs w:val="20"/>
              </w:rPr>
              <w:t xml:space="preserve">Articulación y complementariedad entre cada una de las políticas y programas sociales </w:t>
            </w:r>
            <w:r w:rsidRPr="00651E00">
              <w:rPr>
                <w:rFonts w:ascii="Times New Roman" w:hAnsi="Times New Roman" w:cs="Times New Roman"/>
                <w:iCs/>
                <w:sz w:val="20"/>
                <w:szCs w:val="20"/>
              </w:rPr>
              <w:t xml:space="preserve">para el logro de una planeación y ejecución multidimensional que atiendan el conjunto de derechos y </w:t>
            </w:r>
            <w:r w:rsidRPr="00651E00">
              <w:rPr>
                <w:rFonts w:ascii="Times New Roman" w:hAnsi="Times New Roman" w:cs="Times New Roman"/>
                <w:iCs/>
                <w:sz w:val="20"/>
                <w:szCs w:val="20"/>
              </w:rPr>
              <w:lastRenderedPageBreak/>
              <w:t xml:space="preserve">necesidades de los ciudadanos.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Los CACI no son ínsulas autónomas. Operan bajo el marco legal vigente para el sector educativo nacional. Sus alumnas y alumnos, son parte de la Estadística Nacional, por lo que la certificación de sus estudios </w:t>
            </w:r>
            <w:r w:rsidRPr="00651E00">
              <w:rPr>
                <w:rFonts w:ascii="Times New Roman" w:hAnsi="Times New Roman" w:cs="Times New Roman"/>
                <w:sz w:val="20"/>
                <w:szCs w:val="20"/>
              </w:rPr>
              <w:lastRenderedPageBreak/>
              <w:t>está garantizada. Para ello, el programa se diseña apegándose, tanto en las leyes nacionales y locales vigentes, pero sobre todo, tomando en consideración a la población infantil a la que se atiende y las características del contexto en el que operan. Los Acuerdos Interinstitucionales suscritos entre la Administración Federal de Servicios Educativos en el Distrito Federal y esta Secretaría, establecen los compromisos de las partes que articulan los esfuerzos, entre los que se destacan las acciones de formación y actualización del personal.</w:t>
            </w:r>
          </w:p>
        </w:tc>
      </w:tr>
      <w:tr w:rsidR="00A64FE6" w:rsidRPr="00651E00" w:rsidTr="009A55C2">
        <w:trPr>
          <w:trHeight w:val="20"/>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lastRenderedPageBreak/>
              <w:t>TERRITORIALIDAD</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b/>
                <w:bCs/>
                <w:iCs/>
                <w:sz w:val="20"/>
                <w:szCs w:val="20"/>
              </w:rPr>
              <w:t xml:space="preserve">Planeación y ejecución de la política social desde un enfoque socioespacial </w:t>
            </w:r>
            <w:r w:rsidRPr="00651E00">
              <w:rPr>
                <w:rFonts w:ascii="Times New Roman" w:hAnsi="Times New Roman" w:cs="Times New Roman"/>
                <w:iCs/>
                <w:sz w:val="20"/>
                <w:szCs w:val="20"/>
              </w:rPr>
              <w:t xml:space="preserve">en el que en el ámbito territorial confluyen, se articulan y complementan las diferentes políticas y programas y donde se incorpora la gestión del territorio como componente del desarrollo social y de la articulación de éste con las políticas de desarrollo Urbano.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Los Centros Escolares se ubican en las 16 delegaciones del Distrito Federal, en las que existe demanda de servicios que respondan a las necesidades de horario, alimentación, calidad y calidez en la atención de las niñas y los niños. El Programa pretende atender al personal de todos los centros, siempre y cuando cumplan con los requisitos de acceso, sin discriminar la ubicación territorial. Es de destacar, que existen demarcaciones políticas, que por su densidad de población, concentran el mayor número de CACI, sobre todo en modalidad comunitaria, como son: Iztapalapa, Tlalpan y Gustavo A. Madero, por lo que el número de beneficiarias y beneficiarios pueden ser congruentes con esta circunstancia.</w:t>
            </w:r>
          </w:p>
        </w:tc>
      </w:tr>
      <w:tr w:rsidR="00A64FE6" w:rsidRPr="00651E00" w:rsidTr="009A55C2">
        <w:trPr>
          <w:trHeight w:val="20"/>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EXIGIBILIDAD</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iCs/>
                <w:sz w:val="20"/>
                <w:szCs w:val="20"/>
              </w:rPr>
              <w:t xml:space="preserve">Obligación de la autoridad de </w:t>
            </w:r>
            <w:r w:rsidRPr="00651E00">
              <w:rPr>
                <w:rFonts w:ascii="Times New Roman" w:hAnsi="Times New Roman" w:cs="Times New Roman"/>
                <w:b/>
                <w:bCs/>
                <w:iCs/>
                <w:sz w:val="20"/>
                <w:szCs w:val="20"/>
              </w:rPr>
              <w:t>ejecutar los programas sociales de manera austera</w:t>
            </w:r>
            <w:r w:rsidRPr="00651E00">
              <w:rPr>
                <w:rFonts w:ascii="Times New Roman" w:hAnsi="Times New Roman" w:cs="Times New Roman"/>
                <w:iCs/>
                <w:sz w:val="20"/>
                <w:szCs w:val="20"/>
              </w:rPr>
              <w:t xml:space="preserve">, con el menor costo administrativo, la mayor celeridad, </w:t>
            </w:r>
            <w:r w:rsidRPr="00651E00">
              <w:rPr>
                <w:rFonts w:ascii="Times New Roman" w:hAnsi="Times New Roman" w:cs="Times New Roman"/>
                <w:b/>
                <w:bCs/>
                <w:iCs/>
                <w:sz w:val="20"/>
                <w:szCs w:val="20"/>
              </w:rPr>
              <w:t xml:space="preserve">los mejores resultados e impacto, y </w:t>
            </w:r>
            <w:r w:rsidRPr="00651E00">
              <w:rPr>
                <w:rFonts w:ascii="Times New Roman" w:hAnsi="Times New Roman" w:cs="Times New Roman"/>
                <w:iCs/>
                <w:sz w:val="20"/>
                <w:szCs w:val="20"/>
              </w:rPr>
              <w:t xml:space="preserve">con una actitud republicana de vocación de servicio, respeto y reconocimiento de los derechos que profundice el proceso de construcción de ciudadanía de todos los Habitantes.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Los derechos de las y los interesados, están garantizados mediante el cumplimiento de los requisitos y criterios de selección para acceder al programa, así como de los procedimientos, fechas, lugares y horarios establecidos para lograr su ingreso. Para ello, la Subdirección de Educación Preescolar, Responsable directa de la operación del programa, ha puesto especial cuidado de publicar, y mantener a la vista del público, la información correspondiente. </w:t>
            </w:r>
          </w:p>
        </w:tc>
      </w:tr>
      <w:tr w:rsidR="00A64FE6" w:rsidRPr="00651E00" w:rsidTr="009A55C2">
        <w:trPr>
          <w:trHeight w:val="20"/>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PARTICIPACIÓN</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iCs/>
                <w:sz w:val="20"/>
                <w:szCs w:val="20"/>
              </w:rPr>
              <w:t xml:space="preserve">Derecho de las personas, comunidades y organizaciones para </w:t>
            </w:r>
            <w:r w:rsidRPr="00651E00">
              <w:rPr>
                <w:rFonts w:ascii="Times New Roman" w:hAnsi="Times New Roman" w:cs="Times New Roman"/>
                <w:b/>
                <w:bCs/>
                <w:iCs/>
                <w:sz w:val="20"/>
                <w:szCs w:val="20"/>
              </w:rPr>
              <w:t>participar en el diseño, seguimiento, aplicación y evaluación de los programas sociales</w:t>
            </w:r>
            <w:r w:rsidRPr="00651E00">
              <w:rPr>
                <w:rFonts w:ascii="Times New Roman" w:hAnsi="Times New Roman" w:cs="Times New Roman"/>
                <w:iCs/>
                <w:sz w:val="20"/>
                <w:szCs w:val="20"/>
              </w:rPr>
              <w:t xml:space="preserve">, en el ámbito de los órganos y procedimientos establecidos para ello.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Para el diseño, reorientación y/o adecuación del programa, se toma en consideración la voz de las y los directamente interesados, de las autoridades educativas federales, de las y los responsables de los Centros, de las instituciones participantes como la Universidad Pedagógica Nacional y el Centro de Capacitación para el Trabajo Industrial, así como de las autoridades de esta Secretaría de Educación, para que la oferta educativa dirigida a la población objetivo, responda a sus características, necesidades e intereses, siempre en beneficio del interés superior de las niñas y los niños.</w:t>
            </w:r>
          </w:p>
        </w:tc>
      </w:tr>
      <w:tr w:rsidR="00A64FE6" w:rsidRPr="00651E00" w:rsidTr="009A55C2">
        <w:trPr>
          <w:trHeight w:val="20"/>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TRANSPARENCIA</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iCs/>
                <w:sz w:val="20"/>
                <w:szCs w:val="20"/>
              </w:rPr>
              <w:t xml:space="preserve">La </w:t>
            </w:r>
            <w:r w:rsidRPr="00651E00">
              <w:rPr>
                <w:rFonts w:ascii="Times New Roman" w:hAnsi="Times New Roman" w:cs="Times New Roman"/>
                <w:b/>
                <w:bCs/>
                <w:iCs/>
                <w:sz w:val="20"/>
                <w:szCs w:val="20"/>
              </w:rPr>
              <w:t xml:space="preserve">información surgida en todas las etapas del </w:t>
            </w:r>
            <w:r w:rsidRPr="00651E00">
              <w:rPr>
                <w:rFonts w:ascii="Times New Roman" w:hAnsi="Times New Roman" w:cs="Times New Roman"/>
                <w:iCs/>
                <w:sz w:val="20"/>
                <w:szCs w:val="20"/>
              </w:rPr>
              <w:t xml:space="preserve">ciclo de las políticas de desarrollo social será pública con las </w:t>
            </w:r>
            <w:r w:rsidRPr="00651E00">
              <w:rPr>
                <w:rFonts w:ascii="Times New Roman" w:hAnsi="Times New Roman" w:cs="Times New Roman"/>
                <w:iCs/>
                <w:sz w:val="20"/>
                <w:szCs w:val="20"/>
              </w:rPr>
              <w:lastRenderedPageBreak/>
              <w:t xml:space="preserve">salvedades que establece la normatividad en materia de acceso a la información y con pleno respeto a la privacidad de los datos personales y a la prohibición del uso político-partidista, confesional o comercial de la información.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Sin dejar de proteger los datos personales de las y los beneficiarios, en cumplimiento a las leyes en la materia, los avances en las metas, los padrones (con los </w:t>
            </w:r>
            <w:r w:rsidRPr="00651E00">
              <w:rPr>
                <w:rFonts w:ascii="Times New Roman" w:hAnsi="Times New Roman" w:cs="Times New Roman"/>
                <w:sz w:val="20"/>
                <w:szCs w:val="20"/>
              </w:rPr>
              <w:lastRenderedPageBreak/>
              <w:t>datos autorizados), y los recursos aplicados para la operación del programa, son publicados tanto en la página oficial de la Secretaría de Educación de</w:t>
            </w:r>
            <w:r>
              <w:rPr>
                <w:rFonts w:ascii="Times New Roman" w:hAnsi="Times New Roman" w:cs="Times New Roman"/>
                <w:sz w:val="20"/>
                <w:szCs w:val="20"/>
              </w:rPr>
              <w:t xml:space="preserve"> </w:t>
            </w:r>
            <w:r w:rsidRPr="00651E00">
              <w:rPr>
                <w:rFonts w:ascii="Times New Roman" w:hAnsi="Times New Roman" w:cs="Times New Roman"/>
                <w:sz w:val="20"/>
                <w:szCs w:val="20"/>
              </w:rPr>
              <w:t>l</w:t>
            </w:r>
            <w:r>
              <w:rPr>
                <w:rFonts w:ascii="Times New Roman" w:hAnsi="Times New Roman" w:cs="Times New Roman"/>
                <w:sz w:val="20"/>
                <w:szCs w:val="20"/>
              </w:rPr>
              <w:t>a Ciudad de México</w:t>
            </w:r>
            <w:r w:rsidRPr="00651E00">
              <w:rPr>
                <w:rFonts w:ascii="Times New Roman" w:hAnsi="Times New Roman" w:cs="Times New Roman"/>
                <w:sz w:val="20"/>
                <w:szCs w:val="20"/>
              </w:rPr>
              <w:t>, como en el Portal de la Oficina de Información Pública. Dicha información es cruzada y validada por las áreas involucradas, tanto internas como externas.</w:t>
            </w:r>
          </w:p>
        </w:tc>
      </w:tr>
      <w:tr w:rsidR="00A64FE6" w:rsidRPr="00651E00" w:rsidTr="009A55C2">
        <w:trPr>
          <w:trHeight w:val="20"/>
          <w:jc w:val="center"/>
        </w:trPr>
        <w:tc>
          <w:tcPr>
            <w:tcW w:w="1951" w:type="dxa"/>
            <w:tcBorders>
              <w:top w:val="single" w:sz="8" w:space="0" w:color="000000" w:themeColor="text1"/>
              <w:bottom w:val="single" w:sz="8" w:space="0" w:color="000000" w:themeColor="text1"/>
            </w:tcBorders>
            <w:shd w:val="clear" w:color="auto" w:fill="auto"/>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lastRenderedPageBreak/>
              <w:t>EFECTIVIDAD</w:t>
            </w:r>
          </w:p>
        </w:tc>
        <w:tc>
          <w:tcPr>
            <w:tcW w:w="3544" w:type="dxa"/>
            <w:tcBorders>
              <w:top w:val="single" w:sz="8" w:space="0" w:color="000000" w:themeColor="text1"/>
              <w:bottom w:val="single" w:sz="8" w:space="0" w:color="000000" w:themeColor="text1"/>
            </w:tcBorders>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iCs/>
                <w:sz w:val="20"/>
                <w:szCs w:val="20"/>
              </w:rPr>
              <w:t xml:space="preserve">Obligación de la autoridad de </w:t>
            </w:r>
            <w:r w:rsidRPr="00651E00">
              <w:rPr>
                <w:rFonts w:ascii="Times New Roman" w:hAnsi="Times New Roman" w:cs="Times New Roman"/>
                <w:b/>
                <w:bCs/>
                <w:iCs/>
                <w:sz w:val="20"/>
                <w:szCs w:val="20"/>
              </w:rPr>
              <w:t>ejecutar los programas sociales de manera austera</w:t>
            </w:r>
            <w:r w:rsidRPr="00651E00">
              <w:rPr>
                <w:rFonts w:ascii="Times New Roman" w:hAnsi="Times New Roman" w:cs="Times New Roman"/>
                <w:iCs/>
                <w:sz w:val="20"/>
                <w:szCs w:val="20"/>
              </w:rPr>
              <w:t xml:space="preserve">, con el menor costo administrativo, la mayor celeridad, </w:t>
            </w:r>
            <w:r w:rsidRPr="00651E00">
              <w:rPr>
                <w:rFonts w:ascii="Times New Roman" w:hAnsi="Times New Roman" w:cs="Times New Roman"/>
                <w:b/>
                <w:bCs/>
                <w:iCs/>
                <w:sz w:val="20"/>
                <w:szCs w:val="20"/>
              </w:rPr>
              <w:t xml:space="preserve">los mejores resultados e impacto, y </w:t>
            </w:r>
            <w:r w:rsidRPr="00651E00">
              <w:rPr>
                <w:rFonts w:ascii="Times New Roman" w:hAnsi="Times New Roman" w:cs="Times New Roman"/>
                <w:iCs/>
                <w:sz w:val="20"/>
                <w:szCs w:val="20"/>
              </w:rPr>
              <w:t xml:space="preserve">con una actitud republicana de vocación de servicio, respeto y reconocimiento de los derechos que profundice el proceso de construcción de ciudadanía de todos los Habitantes. </w:t>
            </w:r>
          </w:p>
        </w:tc>
        <w:tc>
          <w:tcPr>
            <w:tcW w:w="4693" w:type="dxa"/>
            <w:tcBorders>
              <w:top w:val="single" w:sz="8" w:space="0" w:color="000000" w:themeColor="text1"/>
              <w:bottom w:val="single" w:sz="8" w:space="0" w:color="000000" w:themeColor="text1"/>
            </w:tcBorders>
            <w:shd w:val="clear" w:color="auto" w:fill="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Los convenios de colaboración suscritos, tanto con la Universidad Pedagógica Nacional, como con el Centro de Capacitación para el Trabajo Industrial 162, se han realizado bajo los criterios de legalidad, honestidad, austeridad, eficiencia, eficacia, economía, racionalidad, resultados, transparencia y rendición de cuentas; además con una perspectiva que fomente la equidad de género y con enfoque de respeto a los derechos humanos.</w:t>
            </w:r>
          </w:p>
        </w:tc>
      </w:tr>
    </w:tbl>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III.1.2 Análisis del Apego de las Reglas de Operación a los Lineamientos para la Elaboración de Reglas de Operación 2015</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9"/>
        <w:gridCol w:w="2013"/>
        <w:gridCol w:w="6536"/>
      </w:tblGrid>
      <w:tr w:rsidR="00A64FE6" w:rsidRPr="00651E00" w:rsidTr="009A55C2">
        <w:trPr>
          <w:trHeight w:val="465"/>
          <w:jc w:val="center"/>
        </w:trPr>
        <w:tc>
          <w:tcPr>
            <w:tcW w:w="1639"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Apartado</w:t>
            </w:r>
          </w:p>
        </w:tc>
        <w:tc>
          <w:tcPr>
            <w:tcW w:w="2013"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Nivel de cumplimiento</w:t>
            </w:r>
          </w:p>
        </w:tc>
        <w:tc>
          <w:tcPr>
            <w:tcW w:w="6536"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Justificación</w:t>
            </w:r>
          </w:p>
        </w:tc>
      </w:tr>
      <w:tr w:rsidR="00A64FE6" w:rsidRPr="00651E00" w:rsidTr="009A55C2">
        <w:trPr>
          <w:trHeight w:val="960"/>
          <w:jc w:val="center"/>
        </w:trPr>
        <w:tc>
          <w:tcPr>
            <w:tcW w:w="1639"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Introducción</w:t>
            </w:r>
          </w:p>
        </w:tc>
        <w:tc>
          <w:tcPr>
            <w:tcW w:w="2013"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6536" w:type="dxa"/>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Con respecto al apartado de antecedentes: Se indica la fecha en que se inició el Programa, pero no se manifiesta la cancelación del componente Maestría en Educación Preescolar, que es una modificación importante con respecto a un año anterior.</w:t>
            </w:r>
          </w:p>
        </w:tc>
      </w:tr>
      <w:tr w:rsidR="00A64FE6" w:rsidRPr="00651E00" w:rsidTr="009A55C2">
        <w:trPr>
          <w:trHeight w:val="1268"/>
          <w:jc w:val="center"/>
        </w:trPr>
        <w:tc>
          <w:tcPr>
            <w:tcW w:w="1639" w:type="dxa"/>
            <w:vMerge/>
            <w:vAlign w:val="center"/>
          </w:tcPr>
          <w:p w:rsidR="00A64FE6" w:rsidRPr="00651E00" w:rsidRDefault="00A64FE6" w:rsidP="009A55C2">
            <w:pPr>
              <w:rPr>
                <w:rFonts w:ascii="Times New Roman" w:hAnsi="Times New Roman" w:cs="Times New Roman"/>
                <w:b/>
                <w:sz w:val="20"/>
                <w:szCs w:val="20"/>
              </w:rPr>
            </w:pPr>
          </w:p>
        </w:tc>
        <w:tc>
          <w:tcPr>
            <w:tcW w:w="2013" w:type="dxa"/>
            <w:vMerge/>
            <w:vAlign w:val="center"/>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Con respecto al apartado de alineación programática: Se incluye la alineación con los planes de gobierno en sus diferentes niveles: Programa General de Desarrollo del Distrito Federal 2013-2018, y; con el Programa Sectorial de Educación y Cultura 2013-2018. Se incluyen los Ejes Programáticos, Objetivos, Metas y Líneas de Acción.</w:t>
            </w:r>
          </w:p>
        </w:tc>
      </w:tr>
      <w:tr w:rsidR="00A64FE6" w:rsidRPr="00651E00" w:rsidTr="009A55C2">
        <w:trPr>
          <w:trHeight w:val="1065"/>
          <w:jc w:val="center"/>
        </w:trPr>
        <w:tc>
          <w:tcPr>
            <w:tcW w:w="1639" w:type="dxa"/>
            <w:vMerge/>
            <w:vAlign w:val="center"/>
          </w:tcPr>
          <w:p w:rsidR="00A64FE6" w:rsidRPr="00651E00" w:rsidRDefault="00A64FE6" w:rsidP="009A55C2">
            <w:pPr>
              <w:rPr>
                <w:rFonts w:ascii="Times New Roman" w:hAnsi="Times New Roman" w:cs="Times New Roman"/>
                <w:b/>
                <w:sz w:val="20"/>
                <w:szCs w:val="20"/>
              </w:rPr>
            </w:pPr>
          </w:p>
        </w:tc>
        <w:tc>
          <w:tcPr>
            <w:tcW w:w="2013" w:type="dxa"/>
            <w:vMerge/>
            <w:vAlign w:val="center"/>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Con respecto al apartado de Diagnóstico: Se incluye un diagnóstico donde se identifica claramente: el problema social que se atiende y su magnitud; las causas y efectos observados del problema social; la manera en que el programa social busca incidir en el problema identificado. </w:t>
            </w:r>
          </w:p>
        </w:tc>
      </w:tr>
      <w:tr w:rsidR="00A64FE6" w:rsidRPr="00651E00" w:rsidTr="009A55C2">
        <w:trPr>
          <w:trHeight w:val="585"/>
          <w:jc w:val="center"/>
        </w:trPr>
        <w:tc>
          <w:tcPr>
            <w:tcW w:w="1639" w:type="dxa"/>
            <w:vMerge/>
            <w:vAlign w:val="center"/>
          </w:tcPr>
          <w:p w:rsidR="00A64FE6" w:rsidRPr="00651E00" w:rsidRDefault="00A64FE6" w:rsidP="009A55C2">
            <w:pPr>
              <w:rPr>
                <w:rFonts w:ascii="Times New Roman" w:hAnsi="Times New Roman" w:cs="Times New Roman"/>
                <w:b/>
                <w:sz w:val="20"/>
                <w:szCs w:val="20"/>
              </w:rPr>
            </w:pPr>
          </w:p>
        </w:tc>
        <w:tc>
          <w:tcPr>
            <w:tcW w:w="2013" w:type="dxa"/>
            <w:vMerge/>
            <w:vAlign w:val="center"/>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En México, no se cuenta con un programa social similar, por lo que no se podrían obtener experiencias para documentar.</w:t>
            </w:r>
          </w:p>
        </w:tc>
      </w:tr>
      <w:tr w:rsidR="00A64FE6" w:rsidRPr="00651E00" w:rsidTr="009A55C2">
        <w:trPr>
          <w:trHeight w:val="562"/>
          <w:jc w:val="center"/>
        </w:trPr>
        <w:tc>
          <w:tcPr>
            <w:tcW w:w="1639" w:type="dxa"/>
            <w:vMerge/>
            <w:vAlign w:val="center"/>
          </w:tcPr>
          <w:p w:rsidR="00A64FE6" w:rsidRPr="00651E00" w:rsidRDefault="00A64FE6" w:rsidP="009A55C2">
            <w:pPr>
              <w:rPr>
                <w:rFonts w:ascii="Times New Roman" w:hAnsi="Times New Roman" w:cs="Times New Roman"/>
                <w:b/>
                <w:sz w:val="20"/>
                <w:szCs w:val="20"/>
              </w:rPr>
            </w:pPr>
          </w:p>
        </w:tc>
        <w:tc>
          <w:tcPr>
            <w:tcW w:w="2013" w:type="dxa"/>
            <w:vMerge/>
            <w:vAlign w:val="center"/>
          </w:tcPr>
          <w:p w:rsidR="00A64FE6" w:rsidRPr="00651E00" w:rsidRDefault="00A64FE6" w:rsidP="009A55C2">
            <w:pPr>
              <w:rPr>
                <w:rFonts w:ascii="Times New Roman" w:hAnsi="Times New Roman" w:cs="Times New Roman"/>
                <w:b/>
                <w:sz w:val="20"/>
                <w:szCs w:val="20"/>
              </w:rPr>
            </w:pPr>
          </w:p>
        </w:tc>
        <w:tc>
          <w:tcPr>
            <w:tcW w:w="6536"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De la lectura del presente apartado y del párrafo tercero del apartado Objetivo General, se define cuál es la población potencial, la población objetivo y la población beneficiaria, más no se define la cantidad de población de manera numérica. Si bien se tienen perfectamente identificados el problema social, sus causas y efectos, no se encuentra una línea basal sólida.</w:t>
            </w:r>
          </w:p>
        </w:tc>
      </w:tr>
      <w:tr w:rsidR="00A64FE6" w:rsidRPr="00651E00" w:rsidTr="009A55C2">
        <w:trPr>
          <w:jc w:val="center"/>
        </w:trPr>
        <w:tc>
          <w:tcPr>
            <w:tcW w:w="1639" w:type="dxa"/>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I. Dependencia o entidad responsable del Programa</w:t>
            </w:r>
          </w:p>
        </w:tc>
        <w:tc>
          <w:tcPr>
            <w:tcW w:w="2013" w:type="dxa"/>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6536"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 apartado señala la dependencia ejecutora del gasto y directamente responsable de la implementación del Programa, así como la unidad administrativa involucrada en la operación del mismo.</w:t>
            </w:r>
          </w:p>
        </w:tc>
      </w:tr>
      <w:tr w:rsidR="00A64FE6" w:rsidRPr="00651E00" w:rsidTr="009A55C2">
        <w:trPr>
          <w:trHeight w:val="491"/>
          <w:jc w:val="center"/>
        </w:trPr>
        <w:tc>
          <w:tcPr>
            <w:tcW w:w="1639"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II. Objetivos y alcances</w:t>
            </w:r>
          </w:p>
        </w:tc>
        <w:tc>
          <w:tcPr>
            <w:tcW w:w="2013"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6536" w:type="dxa"/>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El objetivo general es concreto y medible; define lo que busca alcanzar con el programa social y en qué medida. Se indica el tipo de beneficios que otorgó. </w:t>
            </w:r>
            <w:r w:rsidRPr="00651E00">
              <w:rPr>
                <w:rFonts w:ascii="Times New Roman" w:hAnsi="Times New Roman" w:cs="Times New Roman"/>
                <w:sz w:val="20"/>
                <w:szCs w:val="20"/>
              </w:rPr>
              <w:lastRenderedPageBreak/>
              <w:t>Enuncia que atiende a la Ley General de Educación. Asimismo, se establece la población objetivo del programa, incluyendo cantidad y grupo social.</w:t>
            </w:r>
          </w:p>
        </w:tc>
      </w:tr>
      <w:tr w:rsidR="00A64FE6" w:rsidRPr="00651E00" w:rsidTr="009A55C2">
        <w:trPr>
          <w:trHeight w:val="1026"/>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 programa "Formación y actualización en Educación Inicial y Preescolar...", es un programa de servicios. Los objetivos específicos señalan el conjunto de acciones que se aplicaron para alcanzar el objetivo general.</w:t>
            </w:r>
          </w:p>
        </w:tc>
      </w:tr>
      <w:tr w:rsidR="00A64FE6" w:rsidRPr="00651E00" w:rsidTr="009A55C2">
        <w:trPr>
          <w:trHeight w:val="98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Señala explícitamente un derecho social (la educación) y dos derechos humanos (equidad e igualdad). Se menciona que derivado de la "feminización de la docencia", se realizan actividades para fomentar la integración de adultos hombres involucrados en acciones de gestión de los CCAI y CEI, para que accedan a una formación pedagógica, y también incidan en una atención más cercana y de calidad para las niñas y los niños.</w:t>
            </w:r>
          </w:p>
        </w:tc>
      </w:tr>
      <w:tr w:rsidR="00A64FE6" w:rsidRPr="00651E00" w:rsidTr="009A55C2">
        <w:trPr>
          <w:trHeight w:val="433"/>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establece la trascendencia y repercusión del programa social, así como el tipo de programa que es (de servicios).</w:t>
            </w:r>
          </w:p>
        </w:tc>
      </w:tr>
      <w:tr w:rsidR="00A64FE6" w:rsidRPr="00651E00" w:rsidTr="009A55C2">
        <w:trPr>
          <w:trHeight w:val="421"/>
          <w:jc w:val="center"/>
        </w:trPr>
        <w:tc>
          <w:tcPr>
            <w:tcW w:w="1639"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III. Metas físicas</w:t>
            </w:r>
          </w:p>
        </w:tc>
        <w:tc>
          <w:tcPr>
            <w:tcW w:w="2013"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6536" w:type="dxa"/>
            <w:tcBorders>
              <w:bottom w:val="single" w:sz="8" w:space="0" w:color="000000" w:themeColor="text1"/>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definen las metas físicas planeadas por alcanzar, las cuáles son medibles, cuantificables, verificables y su alcance es posible. </w:t>
            </w:r>
          </w:p>
        </w:tc>
      </w:tr>
      <w:tr w:rsidR="00A64FE6" w:rsidRPr="00651E00" w:rsidTr="009A55C2">
        <w:trPr>
          <w:trHeight w:val="516"/>
          <w:jc w:val="center"/>
        </w:trPr>
        <w:tc>
          <w:tcPr>
            <w:tcW w:w="1639" w:type="dxa"/>
            <w:vMerge/>
            <w:vAlign w:val="center"/>
          </w:tcPr>
          <w:p w:rsidR="00A64FE6" w:rsidRPr="00651E00" w:rsidRDefault="00A64FE6" w:rsidP="009A55C2">
            <w:pPr>
              <w:rPr>
                <w:rFonts w:ascii="Times New Roman" w:hAnsi="Times New Roman" w:cs="Times New Roman"/>
                <w:b/>
                <w:sz w:val="20"/>
                <w:szCs w:val="20"/>
              </w:rPr>
            </w:pPr>
          </w:p>
        </w:tc>
        <w:tc>
          <w:tcPr>
            <w:tcW w:w="2013" w:type="dxa"/>
            <w:vMerge/>
            <w:vAlign w:val="center"/>
          </w:tcPr>
          <w:p w:rsidR="00A64FE6" w:rsidRPr="00651E00" w:rsidRDefault="00A64FE6" w:rsidP="009A55C2">
            <w:pPr>
              <w:rPr>
                <w:rFonts w:ascii="Times New Roman" w:hAnsi="Times New Roman" w:cs="Times New Roman"/>
                <w:b/>
                <w:sz w:val="20"/>
                <w:szCs w:val="20"/>
              </w:rPr>
            </w:pPr>
          </w:p>
        </w:tc>
        <w:tc>
          <w:tcPr>
            <w:tcW w:w="6536" w:type="dxa"/>
            <w:tcBorders>
              <w:top w:val="single" w:sz="8" w:space="0" w:color="000000" w:themeColor="text1"/>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En concordancia con la Metodología del Marco Lógico, las metas de actividades y componentes están vinculadas directamente con los objetivos.</w:t>
            </w:r>
          </w:p>
        </w:tc>
      </w:tr>
      <w:tr w:rsidR="00A64FE6" w:rsidRPr="00651E00" w:rsidTr="009A55C2">
        <w:trPr>
          <w:trHeight w:val="709"/>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Si bien se identifica el número de personas a beneficiar, no se estipula la cobertura del programa, la cual derivaría de la relación del total de la población efectivamente atendida contra el total de la población objetivo.</w:t>
            </w:r>
          </w:p>
        </w:tc>
      </w:tr>
      <w:tr w:rsidR="00A64FE6" w:rsidRPr="00651E00" w:rsidTr="009A55C2">
        <w:trPr>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se menciona si el programa está en posibilidades de alcanzar la universalidad, ni los mecanismos para buscarla. Aunque, por los recursos económicos asignados para el programa, así como por la capacidad operativa del área responsable de la ejecución del mismo, se infiere la imposibilidad de llegar a profesionalizar y actualizar al total de la población potencial y objetivo o niveles de universalidad.</w:t>
            </w:r>
          </w:p>
        </w:tc>
      </w:tr>
      <w:tr w:rsidR="00A64FE6" w:rsidRPr="00651E00" w:rsidTr="009A55C2">
        <w:trPr>
          <w:jc w:val="center"/>
        </w:trPr>
        <w:tc>
          <w:tcPr>
            <w:tcW w:w="1639" w:type="dxa"/>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IV. Programación Presupuestal</w:t>
            </w:r>
          </w:p>
        </w:tc>
        <w:tc>
          <w:tcPr>
            <w:tcW w:w="2013" w:type="dxa"/>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6536"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integra satisfactoriamente el presupuesto autorizado para el ejercicio fiscal 2015, y es expresado en unidades monetarias. Por otra parte, se proporciona el monto unitario por persona beneficiaria y se muestra la frecuencia del beneficio en dos de los tres componentes.</w:t>
            </w:r>
          </w:p>
        </w:tc>
      </w:tr>
      <w:tr w:rsidR="00A64FE6" w:rsidRPr="00651E00" w:rsidTr="009A55C2">
        <w:trPr>
          <w:trHeight w:val="1304"/>
          <w:jc w:val="center"/>
        </w:trPr>
        <w:tc>
          <w:tcPr>
            <w:tcW w:w="1639"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V. Requisitos y Procedimientos de acceso</w:t>
            </w:r>
          </w:p>
        </w:tc>
        <w:tc>
          <w:tcPr>
            <w:tcW w:w="2013"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6536" w:type="dxa"/>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describe la forma cómo el programa social se dará a conocer a la población, conforme a la normatividad aplicable. Se incluye adecuadamente los teléfonos, sitios web, horarios y lugares donde se puede solicitar información sobre el programa social, así como la unidad administrativa responsable de la misma.</w:t>
            </w:r>
          </w:p>
        </w:tc>
      </w:tr>
      <w:tr w:rsidR="00A64FE6" w:rsidRPr="00651E00" w:rsidTr="009A55C2">
        <w:trPr>
          <w:trHeight w:val="181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precisan con claridad los requerimientos a cumplir para ser beneficiarias del programa social y son acordes a la población objetivo. Se indica con claridad y precisión toda la documentación a presentar, la forma y los tiempos en que deberá realizarse, precisando el área encargada a donde se pudiera dirigir el o la solicitante, el lugar y los horarios de atención. Se indica que el acceso al programa será mediante convocatoria pública, como anteriormente al inicio del apartado "Difusión", se menciona.</w:t>
            </w:r>
          </w:p>
        </w:tc>
      </w:tr>
      <w:tr w:rsidR="00A64FE6" w:rsidRPr="00651E00" w:rsidTr="009A55C2">
        <w:trPr>
          <w:trHeight w:val="1361"/>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estipulan claramente los criterios de selección y están directamente enlazados con los requerimientos de acceso al programa. Los criterios son transparentes, equitativos y no discrecionales, y son congruentes con las características del problema de la población objetivo. Se señala que donde estarán visibles dichos criterios.</w:t>
            </w:r>
          </w:p>
        </w:tc>
      </w:tr>
      <w:tr w:rsidR="00A64FE6" w:rsidRPr="00651E00" w:rsidTr="009A55C2">
        <w:trPr>
          <w:trHeight w:val="2268"/>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indican mecanismos, procedimientos, lugares, horarios de atención y periodos de registro de las personas solicitantes, así como las unidades administrativas responsables. Se indica que el registro de aspirantes para el ingreso al Programa de Formación y Actualización en Educación Inicial y Preescolar, no tendrá restricción en el número de solicitudes, sin embargo solo se incorporarán al mismo el número de beneficiarios establecido para cada componente, siempre y cuando cumplan con los requisitos para su ingreso. Lo anterior responde a que se contempla el caso de que exista mayor de manda que oferte, por lo que la programación presupuestal no sea suficiente.</w:t>
            </w:r>
          </w:p>
        </w:tc>
      </w:tr>
      <w:tr w:rsidR="00A64FE6" w:rsidRPr="00651E00" w:rsidTr="009A55C2">
        <w:trPr>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informa cómo la persona solicitante pudo conocer el estado de su trámite y su aceptación o no al programa social. Se indica que las personas que resulten beneficiarias del programa social, formarán parte del Padrón de Beneficiarios y que conforme a la Ley de Desarrollo Social para el Distrito Federal será de carácter público, siendo reservado sus datos personales, de acuerdo con la normatividad vigente; los cuáles en ningún caso podrán emplearse para propósitos de proselitismo político, religioso o comercial, ni para ningún fin distinto al establecido en sus Reglas de Operación. Se informa que en ningún caso las y los funcionarios podrán solicitar o proceder de manera diferente a lo establecido en las presentes Reglas de Operación</w:t>
            </w:r>
          </w:p>
        </w:tc>
      </w:tr>
      <w:tr w:rsidR="00A64FE6" w:rsidRPr="00651E00" w:rsidTr="009A55C2">
        <w:trPr>
          <w:trHeight w:val="156"/>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mencionan las situaciones que son causal de baja del programa, las formas y los tiempos.</w:t>
            </w:r>
          </w:p>
        </w:tc>
      </w:tr>
      <w:tr w:rsidR="00A64FE6" w:rsidRPr="00651E00" w:rsidTr="009A55C2">
        <w:trPr>
          <w:jc w:val="center"/>
        </w:trPr>
        <w:tc>
          <w:tcPr>
            <w:tcW w:w="1639"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VI. Procedimientos de Instrumentación</w:t>
            </w:r>
          </w:p>
        </w:tc>
        <w:tc>
          <w:tcPr>
            <w:tcW w:w="2013"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6536" w:type="dxa"/>
            <w:tcBorders>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indican todas las actividades, acciones y gestiones que se realizarán para entregar a la persona beneficiaria o derechohabiente el servicio o la transferencia, garantizando su atención completa.</w:t>
            </w:r>
          </w:p>
        </w:tc>
      </w:tr>
      <w:tr w:rsidR="00A64FE6" w:rsidRPr="00651E00" w:rsidTr="009A55C2">
        <w:trPr>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señalan las unidades administrativas responsables de la implementación, y los tiempos en que cada una será realizada.</w:t>
            </w:r>
          </w:p>
        </w:tc>
      </w:tr>
      <w:tr w:rsidR="00A64FE6" w:rsidRPr="00651E00" w:rsidTr="009A55C2">
        <w:trPr>
          <w:trHeight w:val="2025"/>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señala que los datos personales de las personas beneficiarias o derechohabientes del programa social, y la información adicional generada y administrada, se regirán por lo establecido en las Leyes de Transparencia y Acceso a la Información Pública, y de Protección de Datos Personales del Distrito Federal. Asimismo, se señala que de acuerdo con el artículo 38 de la Ley de Desarrollo Social del Distrito Federal, y artículo 60 de su Reglamento, todo material de difusión, convenios, cartas compromiso y otros instrumentos que se suscriban o formalicen con ellos, deben llevar impresa la siguiente leyenda:</w:t>
            </w:r>
          </w:p>
        </w:tc>
      </w:tr>
      <w:tr w:rsidR="00A64FE6" w:rsidRPr="00651E00" w:rsidTr="009A55C2">
        <w:trPr>
          <w:trHeight w:val="910"/>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w:t>
            </w:r>
          </w:p>
        </w:tc>
      </w:tr>
      <w:tr w:rsidR="00A64FE6" w:rsidRPr="00651E00" w:rsidTr="009A55C2">
        <w:trPr>
          <w:trHeight w:val="73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Quien haga uso indebido de los recursos de este programa en el Distrito Federal, será sancionado de acuerdo con la ley aplicable y ante la autoridad competente”.</w:t>
            </w:r>
          </w:p>
        </w:tc>
      </w:tr>
      <w:tr w:rsidR="00A64FE6" w:rsidRPr="00651E00" w:rsidTr="009A55C2">
        <w:trPr>
          <w:trHeight w:val="665"/>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especifica que los formatos y los trámites a realizar son gratuitos, o en su caso, desglosar los costos que tiene que cubrir el solicitante.</w:t>
            </w:r>
          </w:p>
        </w:tc>
      </w:tr>
      <w:tr w:rsidR="00A64FE6" w:rsidRPr="00651E00" w:rsidTr="009A55C2">
        <w:trPr>
          <w:trHeight w:val="735"/>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señalan las actividades de supervisión de cada una de las actividades del programa social, llevando registros trimestrales de los resultados y evolución del programa.</w:t>
            </w:r>
          </w:p>
        </w:tc>
      </w:tr>
      <w:tr w:rsidR="00A64FE6" w:rsidRPr="00651E00" w:rsidTr="009A55C2">
        <w:trPr>
          <w:jc w:val="center"/>
        </w:trPr>
        <w:tc>
          <w:tcPr>
            <w:tcW w:w="1639"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lastRenderedPageBreak/>
              <w:t>VII. Procedimiento de queja o inconformidad ciudadana</w:t>
            </w:r>
          </w:p>
        </w:tc>
        <w:tc>
          <w:tcPr>
            <w:tcW w:w="2013"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6536" w:type="dxa"/>
            <w:tcBorders>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indican cuáles son los procesos para interponer quejas y la forma de usarlos. Se señalan los medios con que cuenta la dependencia para interponer las quejas. Se indican las áreas de recepción, atención y seguimiento de las quejas, los procesos para conocer las resoluciones, los plazos de respuesta y, en caso de inconformidad, los recursos legales y administrativos con que cuentan las personas beneficiarias o derechohabientes, incluyendo la Contraloría Interna de la dependencia o entidad de que se trate.</w:t>
            </w:r>
          </w:p>
        </w:tc>
      </w:tr>
      <w:tr w:rsidR="00A64FE6" w:rsidRPr="00651E00" w:rsidTr="009A55C2">
        <w:trPr>
          <w:trHeight w:val="855"/>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informa que en caso de que la dependencia o entidad responsable del programa social no resuelva la queja, las personas beneficiarias o derechohabientes podrán presentar quejas por considerarse indebidamente excluidos de los programas sociales o por incumplimiento de la garantía de acceso a los programas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w:t>
            </w:r>
          </w:p>
        </w:tc>
      </w:tr>
      <w:tr w:rsidR="00A64FE6" w:rsidRPr="00651E00" w:rsidTr="009A55C2">
        <w:trPr>
          <w:trHeight w:val="964"/>
          <w:jc w:val="center"/>
        </w:trPr>
        <w:tc>
          <w:tcPr>
            <w:tcW w:w="1639"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VIII. Mecanismos de exigibilidad</w:t>
            </w:r>
          </w:p>
        </w:tc>
        <w:tc>
          <w:tcPr>
            <w:tcW w:w="2013"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6536" w:type="dxa"/>
            <w:tcBorders>
              <w:bottom w:val="nil"/>
            </w:tcBorders>
            <w:vAlign w:val="center"/>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señalan los lugares donde las dependencias y/o entidades tienen a la vista del público los requisitos, derechos, obligaciones, procedimientos y plazos para que las personas beneficiarias o derechohabientes puedan acceder al disfrute de los beneficios de cada programa social.</w:t>
            </w:r>
          </w:p>
        </w:tc>
      </w:tr>
      <w:tr w:rsidR="00A64FE6" w:rsidRPr="00651E00" w:rsidTr="009A55C2">
        <w:trPr>
          <w:trHeight w:val="96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vAlign w:val="center"/>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indican los procedimientos para exigir el cumplimiento de beneficio del programa y se especifica textualmente que los casos en los que se podrán exigir los derechos por incumplimiento o por violación de los mismos.</w:t>
            </w:r>
          </w:p>
        </w:tc>
      </w:tr>
      <w:tr w:rsidR="00A64FE6" w:rsidRPr="00651E00" w:rsidTr="009A55C2">
        <w:trPr>
          <w:trHeight w:val="96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tcBorders>
            <w:vAlign w:val="center"/>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indica que la Contraloría General del Gobierno del Distrito Federal es el órgano competente para conocer las denuncias de violación e incumplimiento de derechos en materia de desarrollo social.</w:t>
            </w:r>
          </w:p>
        </w:tc>
      </w:tr>
      <w:tr w:rsidR="00A64FE6" w:rsidRPr="00651E00" w:rsidTr="009A55C2">
        <w:trPr>
          <w:trHeight w:val="624"/>
          <w:jc w:val="center"/>
        </w:trPr>
        <w:tc>
          <w:tcPr>
            <w:tcW w:w="1639"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IX. Mecanismos de evaluación e indicadores</w:t>
            </w:r>
          </w:p>
        </w:tc>
        <w:tc>
          <w:tcPr>
            <w:tcW w:w="2013" w:type="dxa"/>
            <w:vMerge w:val="restart"/>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PARCIALMENTESATISFACTORIO</w:t>
            </w:r>
          </w:p>
        </w:tc>
        <w:tc>
          <w:tcPr>
            <w:tcW w:w="6536" w:type="dxa"/>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indica que la evaluación interna del Programa se ejecutará en apego a los Lineamientos que establezca el Consejo de Evaluación del Desarrollo Social del Distrito Federal.</w:t>
            </w:r>
          </w:p>
        </w:tc>
      </w:tr>
      <w:tr w:rsidR="00A64FE6" w:rsidRPr="00651E00" w:rsidTr="009A55C2">
        <w:trPr>
          <w:trHeight w:val="62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señala la unidad encargada de llevar a cabo la evaluación interna del programa social.</w:t>
            </w:r>
          </w:p>
        </w:tc>
      </w:tr>
      <w:tr w:rsidR="00A64FE6" w:rsidRPr="00651E00" w:rsidTr="009A55C2">
        <w:trPr>
          <w:trHeight w:val="62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se indican las fuentes de información de gabinete y/o de campo que se emplearán para la evaluación.</w:t>
            </w:r>
          </w:p>
        </w:tc>
      </w:tr>
      <w:tr w:rsidR="00A64FE6" w:rsidRPr="00651E00" w:rsidTr="009A55C2">
        <w:trPr>
          <w:trHeight w:val="62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Solo se recogen indicadores de eficacia y calidad</w:t>
            </w:r>
          </w:p>
        </w:tc>
      </w:tr>
      <w:tr w:rsidR="00A64FE6" w:rsidRPr="00651E00" w:rsidTr="009A55C2">
        <w:trPr>
          <w:trHeight w:val="624"/>
          <w:jc w:val="center"/>
        </w:trPr>
        <w:tc>
          <w:tcPr>
            <w:tcW w:w="1639" w:type="dxa"/>
            <w:vMerge/>
          </w:tcPr>
          <w:p w:rsidR="00A64FE6" w:rsidRPr="00651E00" w:rsidRDefault="00A64FE6" w:rsidP="009A55C2">
            <w:pPr>
              <w:rPr>
                <w:rFonts w:ascii="Times New Roman" w:hAnsi="Times New Roman" w:cs="Times New Roman"/>
                <w:b/>
                <w:sz w:val="20"/>
                <w:szCs w:val="20"/>
              </w:rPr>
            </w:pPr>
          </w:p>
        </w:tc>
        <w:tc>
          <w:tcPr>
            <w:tcW w:w="2013" w:type="dxa"/>
            <w:vMerge/>
          </w:tcPr>
          <w:p w:rsidR="00A64FE6" w:rsidRPr="00651E00" w:rsidRDefault="00A64FE6" w:rsidP="009A55C2">
            <w:pPr>
              <w:rPr>
                <w:rFonts w:ascii="Times New Roman" w:hAnsi="Times New Roman" w:cs="Times New Roman"/>
                <w:b/>
                <w:sz w:val="20"/>
                <w:szCs w:val="20"/>
              </w:rPr>
            </w:pPr>
          </w:p>
        </w:tc>
        <w:tc>
          <w:tcPr>
            <w:tcW w:w="6536"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diseñó y estableció una matriz de indicadores apegada a la Metodología del Marco Lógico y siguiendo la tabla propuesta en los Lineamientos para la elaboración de Reglas de Operación de los Programas Sociales para el ejercicio 2015.</w:t>
            </w:r>
          </w:p>
        </w:tc>
      </w:tr>
      <w:tr w:rsidR="00A64FE6" w:rsidRPr="00651E00" w:rsidTr="009A55C2">
        <w:trPr>
          <w:trHeight w:val="1644"/>
          <w:jc w:val="center"/>
        </w:trPr>
        <w:tc>
          <w:tcPr>
            <w:tcW w:w="1639" w:type="dxa"/>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X. Formas de participación social</w:t>
            </w:r>
          </w:p>
        </w:tc>
        <w:tc>
          <w:tcPr>
            <w:tcW w:w="2013" w:type="dxa"/>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6536" w:type="dxa"/>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indica la forma en la cual la sociedad podrá participar, mediante mecanismos de información. Los mecanismos no precisan las formas de participación (individual y/o colectiva), como tampoco se señalan órganos de representación. Las modalidades de participación social no se encuentran lo suficientemente precisadas.</w:t>
            </w:r>
          </w:p>
        </w:tc>
      </w:tr>
      <w:tr w:rsidR="00A64FE6" w:rsidRPr="00651E00" w:rsidTr="009A55C2">
        <w:trPr>
          <w:trHeight w:val="1644"/>
          <w:jc w:val="center"/>
        </w:trPr>
        <w:tc>
          <w:tcPr>
            <w:tcW w:w="1639" w:type="dxa"/>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lastRenderedPageBreak/>
              <w:t>XI. Articulación con Otros Programas Sociales</w:t>
            </w:r>
          </w:p>
        </w:tc>
        <w:tc>
          <w:tcPr>
            <w:tcW w:w="2013" w:type="dxa"/>
            <w:vAlign w:val="center"/>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NO SATISFACTORIO</w:t>
            </w:r>
          </w:p>
        </w:tc>
        <w:tc>
          <w:tcPr>
            <w:tcW w:w="6536" w:type="dxa"/>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indica que el programa se articula con el resto de los programas de la Secretaría de Educación del Distrito Federal y con los programas del Fideicomiso Educación Garantizada del DF.</w:t>
            </w:r>
          </w:p>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indica con qué programas en específico, ni la forma en que se complementan, coordinan y colaboran.</w:t>
            </w:r>
          </w:p>
        </w:tc>
      </w:tr>
    </w:tbl>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III.1.3 Análisis del Apego del Diseño del Programa Social a la Política de Desarrollo Social de la Ciudad de México</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Derechos sociales que se contribuye a garantizar a través del Programa Social</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El Programa ha contribuido a garantizar los derechos sociales que tienen por objeto garantizar la igualdad y libertad real de los individuos de la forma en que se enuncia en el siguiente cuadro:</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085"/>
        <w:gridCol w:w="4820"/>
        <w:gridCol w:w="2207"/>
      </w:tblGrid>
      <w:tr w:rsidR="00A64FE6" w:rsidRPr="00651E00" w:rsidTr="009A55C2">
        <w:trPr>
          <w:trHeight w:val="57"/>
        </w:trPr>
        <w:tc>
          <w:tcPr>
            <w:tcW w:w="3085"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Derecho social</w:t>
            </w:r>
          </w:p>
        </w:tc>
        <w:tc>
          <w:tcPr>
            <w:tcW w:w="4820"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Descripción de la contribución del Programa al derecho social</w:t>
            </w:r>
          </w:p>
        </w:tc>
        <w:tc>
          <w:tcPr>
            <w:tcW w:w="2207"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Especificar si fue incorporado a las ROP 2015</w:t>
            </w:r>
          </w:p>
        </w:tc>
      </w:tr>
      <w:tr w:rsidR="00A64FE6" w:rsidRPr="00651E00" w:rsidTr="009A55C2">
        <w:trPr>
          <w:trHeight w:val="477"/>
        </w:trPr>
        <w:tc>
          <w:tcPr>
            <w:tcW w:w="3085" w:type="dxa"/>
          </w:tcPr>
          <w:p w:rsidR="00A64FE6" w:rsidRPr="00651E00" w:rsidRDefault="00A64FE6" w:rsidP="009A55C2">
            <w:pPr>
              <w:pStyle w:val="Default"/>
              <w:rPr>
                <w:rFonts w:ascii="Times New Roman" w:hAnsi="Times New Roman" w:cs="Times New Roman"/>
                <w:b/>
                <w:sz w:val="20"/>
                <w:szCs w:val="20"/>
              </w:rPr>
            </w:pPr>
            <w:r w:rsidRPr="00651E00">
              <w:rPr>
                <w:rFonts w:ascii="Times New Roman" w:hAnsi="Times New Roman" w:cs="Times New Roman"/>
                <w:b/>
                <w:bCs/>
                <w:iCs/>
                <w:sz w:val="20"/>
                <w:szCs w:val="20"/>
              </w:rPr>
              <w:t xml:space="preserve">Educación </w:t>
            </w:r>
            <w:r w:rsidRPr="00651E00">
              <w:rPr>
                <w:rFonts w:ascii="Times New Roman" w:hAnsi="Times New Roman" w:cs="Times New Roman"/>
                <w:iCs/>
                <w:sz w:val="20"/>
                <w:szCs w:val="20"/>
              </w:rPr>
              <w:t xml:space="preserve">a través del cumplimiento a: </w:t>
            </w:r>
          </w:p>
        </w:tc>
        <w:tc>
          <w:tcPr>
            <w:tcW w:w="4820" w:type="dxa"/>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"Contribuir en el mejoramiento de la calidad en los servicios educativo-asistenciales que se ofrecen a las niñas y los niños matriculados en los Centros de Atención y Cuidado Infantil (CACI), Centros Comunitarios de Atención a la Infancia (CCAI) y Centros de Educación Inicial (CEI) de</w:t>
            </w:r>
            <w:r>
              <w:rPr>
                <w:rFonts w:ascii="Times New Roman" w:hAnsi="Times New Roman" w:cs="Times New Roman"/>
                <w:sz w:val="20"/>
                <w:szCs w:val="20"/>
              </w:rPr>
              <w:t xml:space="preserve"> </w:t>
            </w:r>
            <w:r w:rsidRPr="00651E00">
              <w:rPr>
                <w:rFonts w:ascii="Times New Roman" w:hAnsi="Times New Roman" w:cs="Times New Roman"/>
                <w:sz w:val="20"/>
                <w:szCs w:val="20"/>
              </w:rPr>
              <w:t>l</w:t>
            </w:r>
            <w:r>
              <w:rPr>
                <w:rFonts w:ascii="Times New Roman" w:hAnsi="Times New Roman" w:cs="Times New Roman"/>
                <w:sz w:val="20"/>
                <w:szCs w:val="20"/>
              </w:rPr>
              <w:t>a Ciudad de México</w:t>
            </w:r>
            <w:r w:rsidRPr="00651E00">
              <w:rPr>
                <w:rFonts w:ascii="Times New Roman" w:hAnsi="Times New Roman" w:cs="Times New Roman"/>
                <w:sz w:val="20"/>
                <w:szCs w:val="20"/>
              </w:rPr>
              <w:t>, mediante la formación y actualización del personal docente y directivo."</w:t>
            </w:r>
          </w:p>
        </w:tc>
        <w:tc>
          <w:tcPr>
            <w:tcW w:w="2207" w:type="dxa"/>
            <w:vMerge w:val="restart"/>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sz w:val="20"/>
                <w:szCs w:val="20"/>
              </w:rPr>
              <w:t xml:space="preserve">Sí. Reglas de operación del </w:t>
            </w:r>
            <w:r w:rsidRPr="00651E00">
              <w:rPr>
                <w:rFonts w:ascii="Times New Roman" w:hAnsi="Times New Roman" w:cs="Times New Roman"/>
                <w:b/>
                <w:i/>
                <w:sz w:val="20"/>
                <w:szCs w:val="20"/>
              </w:rPr>
              <w:t>Programa de Formación y Actualización en Educación Inicial y Preescolar, para las personas que ofrecen atención educativa y asistencial a las niñas y los niños matriculados en los Centros de Atención Infantil (CACI), Centros Comunitarios de Atención en la Infancia (CCAI) y Centros de Educación Inicial (CEI) del Distrito Federal</w:t>
            </w:r>
            <w:r w:rsidRPr="00651E00">
              <w:rPr>
                <w:rFonts w:ascii="Times New Roman" w:hAnsi="Times New Roman" w:cs="Times New Roman"/>
                <w:sz w:val="20"/>
                <w:szCs w:val="20"/>
              </w:rPr>
              <w:t xml:space="preserve">".30 de enero de 2015 </w:t>
            </w:r>
          </w:p>
        </w:tc>
      </w:tr>
      <w:tr w:rsidR="00A64FE6" w:rsidRPr="00651E00" w:rsidTr="009A55C2">
        <w:trPr>
          <w:trHeight w:val="2553"/>
        </w:trPr>
        <w:tc>
          <w:tcPr>
            <w:tcW w:w="3085" w:type="dxa"/>
          </w:tcPr>
          <w:p w:rsidR="00A64FE6" w:rsidRPr="00651E00" w:rsidRDefault="00A64FE6" w:rsidP="009A55C2">
            <w:pPr>
              <w:pStyle w:val="Default"/>
              <w:rPr>
                <w:rFonts w:ascii="Times New Roman" w:hAnsi="Times New Roman" w:cs="Times New Roman"/>
                <w:b/>
                <w:bCs/>
                <w:iCs/>
                <w:sz w:val="20"/>
                <w:szCs w:val="20"/>
              </w:rPr>
            </w:pPr>
            <w:r w:rsidRPr="00651E00">
              <w:rPr>
                <w:rFonts w:ascii="Times New Roman" w:hAnsi="Times New Roman" w:cs="Times New Roman"/>
                <w:b/>
                <w:bCs/>
                <w:iCs/>
                <w:sz w:val="20"/>
                <w:szCs w:val="20"/>
              </w:rPr>
              <w:t xml:space="preserve">Constitución Política </w:t>
            </w:r>
            <w:r w:rsidRPr="00651E00">
              <w:rPr>
                <w:rFonts w:ascii="Times New Roman" w:hAnsi="Times New Roman" w:cs="Times New Roman"/>
                <w:iCs/>
                <w:sz w:val="20"/>
                <w:szCs w:val="20"/>
              </w:rPr>
              <w:t xml:space="preserve">de los Estados Unidos Mexicanos: Artículos 3° y 4° párrafo noveno.  </w:t>
            </w:r>
            <w:r w:rsidRPr="00651E00">
              <w:rPr>
                <w:rFonts w:ascii="Times New Roman" w:hAnsi="Times New Roman" w:cs="Times New Roman"/>
                <w:b/>
                <w:bCs/>
                <w:iCs/>
                <w:sz w:val="20"/>
                <w:szCs w:val="20"/>
              </w:rPr>
              <w:t>Convención sobre los Derechos de los Niños</w:t>
            </w:r>
            <w:r w:rsidRPr="00651E00">
              <w:rPr>
                <w:rFonts w:ascii="Times New Roman" w:hAnsi="Times New Roman" w:cs="Times New Roman"/>
                <w:iCs/>
                <w:sz w:val="20"/>
                <w:szCs w:val="20"/>
              </w:rPr>
              <w:t xml:space="preserve">: Artículo 12 numeral 1 y Artículo 28 numeral 1 inciso e). </w:t>
            </w:r>
            <w:r w:rsidRPr="00651E00">
              <w:rPr>
                <w:rFonts w:ascii="Times New Roman" w:hAnsi="Times New Roman" w:cs="Times New Roman"/>
                <w:b/>
                <w:bCs/>
                <w:sz w:val="20"/>
                <w:szCs w:val="20"/>
              </w:rPr>
              <w:t xml:space="preserve">Ley de Atención Integral para el Desarrollo de las niñas y los niños en Primera Infancia en el Distrito Federal, </w:t>
            </w:r>
            <w:r w:rsidRPr="00651E00">
              <w:rPr>
                <w:rFonts w:ascii="Times New Roman" w:hAnsi="Times New Roman" w:cs="Times New Roman"/>
                <w:sz w:val="20"/>
                <w:szCs w:val="20"/>
              </w:rPr>
              <w:t>artículos 4, 7 fracción I, II, IV y 10</w:t>
            </w:r>
          </w:p>
        </w:tc>
        <w:tc>
          <w:tcPr>
            <w:tcW w:w="482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7" w:type="dxa"/>
            <w:vMerge/>
          </w:tcPr>
          <w:p w:rsidR="00A64FE6" w:rsidRPr="00651E00" w:rsidRDefault="00A64FE6" w:rsidP="009A55C2">
            <w:pPr>
              <w:pStyle w:val="Default"/>
              <w:rPr>
                <w:rFonts w:ascii="Times New Roman" w:hAnsi="Times New Roman" w:cs="Times New Roman"/>
                <w:sz w:val="20"/>
                <w:szCs w:val="20"/>
              </w:rPr>
            </w:pPr>
          </w:p>
        </w:tc>
      </w:tr>
      <w:tr w:rsidR="00A64FE6" w:rsidRPr="00651E00" w:rsidTr="009A55C2">
        <w:trPr>
          <w:trHeight w:val="1384"/>
        </w:trPr>
        <w:tc>
          <w:tcPr>
            <w:tcW w:w="3085" w:type="dxa"/>
          </w:tcPr>
          <w:p w:rsidR="00A64FE6" w:rsidRPr="00651E00" w:rsidRDefault="00A64FE6" w:rsidP="009A55C2">
            <w:pPr>
              <w:pStyle w:val="Default"/>
              <w:rPr>
                <w:rFonts w:ascii="Times New Roman" w:hAnsi="Times New Roman" w:cs="Times New Roman"/>
                <w:b/>
                <w:bCs/>
                <w:iCs/>
                <w:sz w:val="20"/>
                <w:szCs w:val="20"/>
              </w:rPr>
            </w:pPr>
            <w:r w:rsidRPr="00651E00">
              <w:rPr>
                <w:rFonts w:ascii="Times New Roman" w:hAnsi="Times New Roman" w:cs="Times New Roman"/>
                <w:b/>
                <w:bCs/>
                <w:iCs/>
                <w:sz w:val="20"/>
                <w:szCs w:val="20"/>
              </w:rPr>
              <w:t xml:space="preserve">Ley de los Derechos de las Niñas y Niños </w:t>
            </w:r>
            <w:r w:rsidRPr="00651E00">
              <w:rPr>
                <w:rFonts w:ascii="Times New Roman" w:hAnsi="Times New Roman" w:cs="Times New Roman"/>
                <w:iCs/>
                <w:sz w:val="20"/>
                <w:szCs w:val="20"/>
              </w:rPr>
              <w:t xml:space="preserve">en el Distrito Federal: Capítulo II De los Derechos, Artículo 5 inciso D) A la Educación, información y participación. </w:t>
            </w:r>
          </w:p>
        </w:tc>
        <w:tc>
          <w:tcPr>
            <w:tcW w:w="482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7" w:type="dxa"/>
            <w:vMerge/>
          </w:tcPr>
          <w:p w:rsidR="00A64FE6" w:rsidRPr="00651E00" w:rsidRDefault="00A64FE6" w:rsidP="009A55C2">
            <w:pPr>
              <w:pStyle w:val="Default"/>
              <w:rPr>
                <w:rFonts w:ascii="Times New Roman" w:hAnsi="Times New Roman" w:cs="Times New Roman"/>
                <w:sz w:val="20"/>
                <w:szCs w:val="20"/>
              </w:rPr>
            </w:pPr>
          </w:p>
        </w:tc>
      </w:tr>
      <w:tr w:rsidR="00A64FE6" w:rsidRPr="00651E00" w:rsidTr="009A55C2">
        <w:trPr>
          <w:trHeight w:val="683"/>
        </w:trPr>
        <w:tc>
          <w:tcPr>
            <w:tcW w:w="3085" w:type="dxa"/>
          </w:tcPr>
          <w:p w:rsidR="00A64FE6" w:rsidRPr="00651E00" w:rsidRDefault="00A64FE6" w:rsidP="009A55C2">
            <w:pPr>
              <w:autoSpaceDE w:val="0"/>
              <w:autoSpaceDN w:val="0"/>
              <w:adjustRightInd w:val="0"/>
              <w:rPr>
                <w:rFonts w:ascii="Times New Roman" w:hAnsi="Times New Roman" w:cs="Times New Roman"/>
                <w:b/>
                <w:bCs/>
                <w:iCs/>
                <w:sz w:val="20"/>
                <w:szCs w:val="20"/>
              </w:rPr>
            </w:pPr>
            <w:r w:rsidRPr="00651E00">
              <w:rPr>
                <w:rFonts w:ascii="Times New Roman" w:hAnsi="Times New Roman" w:cs="Times New Roman"/>
                <w:b/>
                <w:bCs/>
                <w:sz w:val="20"/>
                <w:szCs w:val="20"/>
              </w:rPr>
              <w:t>Ley General de Educación</w:t>
            </w:r>
            <w:r w:rsidRPr="00651E00">
              <w:rPr>
                <w:rFonts w:ascii="Times New Roman" w:hAnsi="Times New Roman" w:cs="Times New Roman"/>
                <w:sz w:val="20"/>
                <w:szCs w:val="20"/>
              </w:rPr>
              <w:t>, artículos 2, 4, 7, 8, 9, 11, 13, fracción IV y 20</w:t>
            </w:r>
          </w:p>
        </w:tc>
        <w:tc>
          <w:tcPr>
            <w:tcW w:w="482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7" w:type="dxa"/>
            <w:vMerge/>
          </w:tcPr>
          <w:p w:rsidR="00A64FE6" w:rsidRPr="00651E00" w:rsidRDefault="00A64FE6" w:rsidP="009A55C2">
            <w:pPr>
              <w:pStyle w:val="Default"/>
              <w:rPr>
                <w:rFonts w:ascii="Times New Roman" w:hAnsi="Times New Roman" w:cs="Times New Roman"/>
                <w:sz w:val="20"/>
                <w:szCs w:val="20"/>
              </w:rPr>
            </w:pPr>
          </w:p>
        </w:tc>
      </w:tr>
      <w:tr w:rsidR="00A64FE6" w:rsidRPr="00651E00" w:rsidTr="009A55C2">
        <w:trPr>
          <w:trHeight w:val="943"/>
        </w:trPr>
        <w:tc>
          <w:tcPr>
            <w:tcW w:w="3085" w:type="dxa"/>
          </w:tcPr>
          <w:p w:rsidR="00A64FE6" w:rsidRPr="00651E00" w:rsidRDefault="00A64FE6" w:rsidP="009A55C2">
            <w:pPr>
              <w:autoSpaceDE w:val="0"/>
              <w:autoSpaceDN w:val="0"/>
              <w:adjustRightInd w:val="0"/>
              <w:rPr>
                <w:rFonts w:ascii="Times New Roman" w:hAnsi="Times New Roman" w:cs="Times New Roman"/>
                <w:b/>
                <w:bCs/>
                <w:sz w:val="20"/>
                <w:szCs w:val="20"/>
              </w:rPr>
            </w:pPr>
            <w:r w:rsidRPr="00651E00">
              <w:rPr>
                <w:rFonts w:ascii="Times New Roman" w:hAnsi="Times New Roman" w:cs="Times New Roman"/>
                <w:b/>
                <w:sz w:val="20"/>
                <w:szCs w:val="20"/>
              </w:rPr>
              <w:t>Ley General del Servicio Profesional Docente</w:t>
            </w:r>
            <w:r w:rsidRPr="00651E00">
              <w:rPr>
                <w:rFonts w:ascii="Times New Roman" w:hAnsi="Times New Roman" w:cs="Times New Roman"/>
                <w:sz w:val="20"/>
                <w:szCs w:val="20"/>
              </w:rPr>
              <w:t>, título segundo, capítulo I, artículo 12</w:t>
            </w:r>
          </w:p>
        </w:tc>
        <w:tc>
          <w:tcPr>
            <w:tcW w:w="482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7" w:type="dxa"/>
            <w:vMerge/>
          </w:tcPr>
          <w:p w:rsidR="00A64FE6" w:rsidRPr="00651E00" w:rsidRDefault="00A64FE6" w:rsidP="009A55C2">
            <w:pPr>
              <w:pStyle w:val="Default"/>
              <w:rPr>
                <w:rFonts w:ascii="Times New Roman" w:hAnsi="Times New Roman" w:cs="Times New Roman"/>
                <w:sz w:val="20"/>
                <w:szCs w:val="20"/>
              </w:rPr>
            </w:pPr>
          </w:p>
        </w:tc>
      </w:tr>
      <w:tr w:rsidR="00A64FE6" w:rsidRPr="00651E00" w:rsidTr="009A55C2">
        <w:trPr>
          <w:trHeight w:val="945"/>
        </w:trPr>
        <w:tc>
          <w:tcPr>
            <w:tcW w:w="3085" w:type="dxa"/>
          </w:tcPr>
          <w:p w:rsidR="00A64FE6" w:rsidRPr="00651E00" w:rsidRDefault="00A64FE6" w:rsidP="009A55C2">
            <w:pPr>
              <w:pStyle w:val="Default"/>
              <w:rPr>
                <w:rFonts w:ascii="Times New Roman" w:hAnsi="Times New Roman" w:cs="Times New Roman"/>
                <w:b/>
                <w:bCs/>
                <w:iCs/>
                <w:sz w:val="20"/>
                <w:szCs w:val="20"/>
              </w:rPr>
            </w:pPr>
            <w:r w:rsidRPr="00651E00">
              <w:rPr>
                <w:rFonts w:ascii="Times New Roman" w:hAnsi="Times New Roman" w:cs="Times New Roman"/>
                <w:b/>
                <w:bCs/>
                <w:iCs/>
                <w:sz w:val="20"/>
                <w:szCs w:val="20"/>
              </w:rPr>
              <w:t xml:space="preserve">Salario digno a través del cumplimiento a: Constitución Política </w:t>
            </w:r>
            <w:r w:rsidRPr="00651E00">
              <w:rPr>
                <w:rFonts w:ascii="Times New Roman" w:hAnsi="Times New Roman" w:cs="Times New Roman"/>
                <w:iCs/>
                <w:sz w:val="20"/>
                <w:szCs w:val="20"/>
              </w:rPr>
              <w:t xml:space="preserve">de los Estados Unidos Mexicanos: </w:t>
            </w:r>
          </w:p>
        </w:tc>
        <w:tc>
          <w:tcPr>
            <w:tcW w:w="4820" w:type="dxa"/>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Quienes coordinaban los CENDI, CCAI y CEI y las que atendían directamente a las niñas y los niños, fueron llamadas madres educadoras, educadoras comunitarias o </w:t>
            </w:r>
            <w:r w:rsidRPr="00651E00">
              <w:rPr>
                <w:rFonts w:ascii="Times New Roman" w:hAnsi="Times New Roman" w:cs="Times New Roman"/>
                <w:sz w:val="20"/>
                <w:szCs w:val="20"/>
              </w:rPr>
              <w:lastRenderedPageBreak/>
              <w:t>populares, agentes educativas, coordinadoras educativas, maestras, etc., quienes no necesariamente tenían una formación e identidad profesional. Se clasificó a estos centros en la modalidad no-formal‖, implicando una política de puertas abiertas al ingreso de educadoras legos (falta de instrucción o que no tienen experiencia o conocimientos en la materia), que trabajaban no por un salario, sino por una bonificación o apoyo y, a menudo, de manera voluntaria. El deterioro del oficio docente se refleja en la idea de feminización de la docencia‖, que ha dejado de ser expresión del avance de las oportunidades educativas y laborales de la mujer, para convertirse en un signo más de desvalorización social. Un oficio que, para el caso de la educación básica, es percibido como una labor sencilla, requerida más de paciencia que de estudios o preparación, con horarios holgados y con un salario acorde a ese nivel de preparación y exigencia.</w:t>
            </w:r>
          </w:p>
        </w:tc>
        <w:tc>
          <w:tcPr>
            <w:tcW w:w="2207" w:type="dxa"/>
            <w:vMerge w:val="restart"/>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sz w:val="20"/>
                <w:szCs w:val="20"/>
              </w:rPr>
              <w:lastRenderedPageBreak/>
              <w:t xml:space="preserve">Sí. Reglas de operación del </w:t>
            </w:r>
            <w:r w:rsidRPr="00651E00">
              <w:rPr>
                <w:rFonts w:ascii="Times New Roman" w:hAnsi="Times New Roman" w:cs="Times New Roman"/>
                <w:b/>
                <w:i/>
                <w:sz w:val="20"/>
                <w:szCs w:val="20"/>
              </w:rPr>
              <w:t xml:space="preserve">Programa de Formación y Actualización en </w:t>
            </w:r>
            <w:r w:rsidRPr="00651E00">
              <w:rPr>
                <w:rFonts w:ascii="Times New Roman" w:hAnsi="Times New Roman" w:cs="Times New Roman"/>
                <w:b/>
                <w:i/>
                <w:sz w:val="20"/>
                <w:szCs w:val="20"/>
              </w:rPr>
              <w:lastRenderedPageBreak/>
              <w:t>Educación Inicial y Preescolar, para las personas que ofrecen atención educativa y asistencial a las niñas y los niños matriculados en los Centros de Atención Infantil (CACI), Centros Comunitarios de Atención en la Infancia (CCAI) y Centros de Educación Inicial (CEI) del Distrito Federal</w:t>
            </w:r>
            <w:r w:rsidRPr="00651E00">
              <w:rPr>
                <w:rFonts w:ascii="Times New Roman" w:hAnsi="Times New Roman" w:cs="Times New Roman"/>
                <w:sz w:val="20"/>
                <w:szCs w:val="20"/>
              </w:rPr>
              <w:t>".30 de enero de 2015</w:t>
            </w:r>
          </w:p>
        </w:tc>
      </w:tr>
      <w:tr w:rsidR="00A64FE6" w:rsidRPr="00651E00" w:rsidTr="009A55C2">
        <w:trPr>
          <w:trHeight w:val="3971"/>
        </w:trPr>
        <w:tc>
          <w:tcPr>
            <w:tcW w:w="3085" w:type="dxa"/>
          </w:tcPr>
          <w:p w:rsidR="00A64FE6" w:rsidRPr="00651E00" w:rsidRDefault="00A64FE6" w:rsidP="009A55C2">
            <w:pPr>
              <w:pStyle w:val="Default"/>
              <w:rPr>
                <w:rFonts w:ascii="Times New Roman" w:hAnsi="Times New Roman" w:cs="Times New Roman"/>
                <w:b/>
                <w:bCs/>
                <w:iCs/>
                <w:sz w:val="20"/>
                <w:szCs w:val="20"/>
              </w:rPr>
            </w:pPr>
            <w:r w:rsidRPr="00651E00">
              <w:rPr>
                <w:rFonts w:ascii="Times New Roman" w:hAnsi="Times New Roman" w:cs="Times New Roman"/>
                <w:b/>
                <w:bCs/>
                <w:sz w:val="20"/>
                <w:szCs w:val="20"/>
              </w:rPr>
              <w:lastRenderedPageBreak/>
              <w:t>Artículo 123.</w:t>
            </w:r>
            <w:r w:rsidRPr="00651E00">
              <w:rPr>
                <w:rStyle w:val="apple-converted-space"/>
                <w:rFonts w:ascii="Times New Roman" w:hAnsi="Times New Roman" w:cs="Times New Roman"/>
                <w:sz w:val="20"/>
                <w:szCs w:val="20"/>
              </w:rPr>
              <w:t> </w:t>
            </w:r>
            <w:r w:rsidRPr="00651E00">
              <w:rPr>
                <w:rFonts w:ascii="Times New Roman" w:hAnsi="Times New Roman" w:cs="Times New Roman"/>
                <w:sz w:val="20"/>
                <w:szCs w:val="20"/>
              </w:rPr>
              <w:t>Toda persona tiene derecho al trabajo digno y socialmente útil; al efecto, se promoverán la creación de empleos y la organización social de trabajo, conforme a la ley.</w:t>
            </w:r>
          </w:p>
        </w:tc>
        <w:tc>
          <w:tcPr>
            <w:tcW w:w="482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207" w:type="dxa"/>
            <w:vMerge/>
          </w:tcPr>
          <w:p w:rsidR="00A64FE6" w:rsidRPr="00651E00" w:rsidRDefault="00A64FE6" w:rsidP="009A55C2">
            <w:pPr>
              <w:pStyle w:val="Default"/>
              <w:rPr>
                <w:rFonts w:ascii="Times New Roman" w:hAnsi="Times New Roman" w:cs="Times New Roman"/>
                <w:sz w:val="20"/>
                <w:szCs w:val="20"/>
              </w:rPr>
            </w:pPr>
          </w:p>
        </w:tc>
      </w:tr>
    </w:tbl>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Por su parte, la contribución del Programa Social con el Programa General de Desarrollo del Distrito Federal, con los Programas Delegacionales (si aplica), los programas sectoriales e institucionales se muestra en la siguiente tabla:</w:t>
      </w:r>
    </w:p>
    <w:p w:rsidR="00A64FE6" w:rsidRPr="00651E00" w:rsidRDefault="00A64FE6" w:rsidP="00A64FE6">
      <w:pPr>
        <w:spacing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528"/>
        <w:gridCol w:w="2528"/>
        <w:gridCol w:w="2528"/>
        <w:gridCol w:w="2528"/>
      </w:tblGrid>
      <w:tr w:rsidR="00A64FE6" w:rsidRPr="00651E00" w:rsidTr="009A55C2">
        <w:tc>
          <w:tcPr>
            <w:tcW w:w="2528"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Programa</w:t>
            </w:r>
          </w:p>
        </w:tc>
        <w:tc>
          <w:tcPr>
            <w:tcW w:w="2528"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Alineación (Eje, Área de oportunidad, Objetivo, Meta y/o Línea de acción)</w:t>
            </w:r>
          </w:p>
        </w:tc>
        <w:tc>
          <w:tcPr>
            <w:tcW w:w="2528"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Justificación (descripción de los elementos que justifican esta alineación)</w:t>
            </w:r>
          </w:p>
        </w:tc>
        <w:tc>
          <w:tcPr>
            <w:tcW w:w="2528"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Especificar si fue incorporado en las ROP 2015</w:t>
            </w:r>
          </w:p>
        </w:tc>
      </w:tr>
      <w:tr w:rsidR="00A64FE6" w:rsidRPr="00651E00" w:rsidTr="009A55C2">
        <w:trPr>
          <w:trHeight w:val="467"/>
        </w:trPr>
        <w:tc>
          <w:tcPr>
            <w:tcW w:w="252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bCs/>
                <w:sz w:val="20"/>
                <w:szCs w:val="20"/>
              </w:rPr>
              <w:t>Programa General de Desarrollo del D.F., 2013-2018</w:t>
            </w:r>
          </w:p>
        </w:tc>
        <w:tc>
          <w:tcPr>
            <w:tcW w:w="2528"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 xml:space="preserve">Eje 1. Equidad e inclusión para el desarrollo humano </w:t>
            </w:r>
          </w:p>
        </w:tc>
        <w:tc>
          <w:tcPr>
            <w:tcW w:w="2528"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El Programa señala como objetivo general :</w:t>
            </w:r>
          </w:p>
        </w:tc>
        <w:tc>
          <w:tcPr>
            <w:tcW w:w="252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Sí. ROP del </w:t>
            </w:r>
            <w:r w:rsidRPr="00651E00">
              <w:rPr>
                <w:rFonts w:ascii="Times New Roman" w:hAnsi="Times New Roman" w:cs="Times New Roman"/>
                <w:b/>
                <w:i/>
                <w:sz w:val="20"/>
                <w:szCs w:val="20"/>
              </w:rPr>
              <w:t>Programa de Formación y Actualización en Educación Inicial y Preescolar, para las personas que ofrecen atención educativa y asistencial a las niñas y los niños matriculados en los Centros de Atención Infantil (CACI), Centros Comunitarios de Atención en la Infancia (CCAI) y Centros de Educación Inicial (CEI) del Distrito Federal</w:t>
            </w:r>
            <w:r w:rsidRPr="00651E00">
              <w:rPr>
                <w:rFonts w:ascii="Times New Roman" w:hAnsi="Times New Roman" w:cs="Times New Roman"/>
                <w:sz w:val="20"/>
                <w:szCs w:val="20"/>
              </w:rPr>
              <w:t>".30 de enero de 2015</w:t>
            </w:r>
          </w:p>
        </w:tc>
      </w:tr>
      <w:tr w:rsidR="00A64FE6" w:rsidRPr="00651E00" w:rsidTr="009A55C2">
        <w:trPr>
          <w:trHeight w:val="508"/>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 xml:space="preserve">Área de Oportunidad 3.Educación </w:t>
            </w:r>
          </w:p>
        </w:tc>
        <w:tc>
          <w:tcPr>
            <w:tcW w:w="2528" w:type="dxa"/>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Que las y los docentes y directivos de los Centros de Atención y Cuidado Infantil (CACI) en su modalidad de Centros Comunitarios de Atención a la Infancia (CCAI) y Centros de Educación Inicial (CEI), accedan a diversas opciones de actualización y formación, con el propósito de desarrollar competencias que disminuyan el rezago académico y fortalecer una intervención educativa de calidad, que promueva el desarrollo integral de las niñas y los niños de </w:t>
            </w:r>
            <w:r w:rsidRPr="00651E00">
              <w:rPr>
                <w:rFonts w:ascii="Times New Roman" w:hAnsi="Times New Roman" w:cs="Times New Roman"/>
                <w:sz w:val="20"/>
                <w:szCs w:val="20"/>
              </w:rPr>
              <w:lastRenderedPageBreak/>
              <w:t xml:space="preserve">educación inicial y preescolar, con los recursos asignados a la Secretaría de Educación </w:t>
            </w:r>
            <w:r>
              <w:rPr>
                <w:rFonts w:ascii="Times New Roman" w:hAnsi="Times New Roman" w:cs="Times New Roman"/>
                <w:sz w:val="20"/>
                <w:szCs w:val="20"/>
              </w:rPr>
              <w:t>de la Ciudad de México</w:t>
            </w:r>
            <w:r w:rsidRPr="00651E00">
              <w:rPr>
                <w:rFonts w:ascii="Times New Roman" w:hAnsi="Times New Roman" w:cs="Times New Roman"/>
                <w:sz w:val="20"/>
                <w:szCs w:val="20"/>
              </w:rPr>
              <w:t>, atendiendo a las disposiciones normativas relativas en la materia.</w:t>
            </w: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15"/>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 xml:space="preserve">Objetivo 1 </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3236"/>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 xml:space="preserve">Impulsar el mejoramiento de la calidad de la educación para que los estudiantes cuenten con los conocimientos científicos, competencias y habilidades que favorezcan el desarrollo pleno de sus capacidades y de los valores que demanda una sociedad democrática e igualitaria, entre los que destacan la laicidad y el enfoque de género y de derechos humanos. </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25"/>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 xml:space="preserve">Meta 1 </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104"/>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Contribuir a elevar con efectividad y eficiencia los resultados de aprendizaje significativo de las escuelas e instituciones educativas de la Ciudad de México, en el marco de las facultades y ámbitos de competencia del gobierno de la Ciudad.</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187"/>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Línea de acción</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3231"/>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Promover y contribuir a la formación y actualización docente en los ámbitos formal y no formal, y en todos los niveles, en especial en las materias y rubros donde existe un rezago mayor, así como en la educación en artes.</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
        </w:trPr>
        <w:tc>
          <w:tcPr>
            <w:tcW w:w="2528" w:type="dxa"/>
            <w:vMerge w:val="restart"/>
          </w:tcPr>
          <w:p w:rsidR="00A64FE6" w:rsidRPr="00651E00" w:rsidRDefault="00A64FE6" w:rsidP="009A55C2">
            <w:pPr>
              <w:rPr>
                <w:rFonts w:ascii="Times New Roman" w:hAnsi="Times New Roman" w:cs="Times New Roman"/>
                <w:b/>
                <w:bCs/>
                <w:sz w:val="20"/>
                <w:szCs w:val="20"/>
              </w:rPr>
            </w:pPr>
            <w:r w:rsidRPr="00651E00">
              <w:rPr>
                <w:rFonts w:ascii="Times New Roman" w:hAnsi="Times New Roman" w:cs="Times New Roman"/>
                <w:b/>
                <w:bCs/>
                <w:sz w:val="20"/>
                <w:szCs w:val="20"/>
              </w:rPr>
              <w:t>Programa Sectorial de Educación 2013-2018</w:t>
            </w:r>
          </w:p>
        </w:tc>
        <w:tc>
          <w:tcPr>
            <w:tcW w:w="2528"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bCs/>
                <w:sz w:val="20"/>
                <w:szCs w:val="20"/>
              </w:rPr>
              <w:t>Objetivo 1</w:t>
            </w:r>
            <w:r w:rsidRPr="00651E00">
              <w:rPr>
                <w:rFonts w:ascii="Times New Roman" w:hAnsi="Times New Roman" w:cs="Times New Roman"/>
                <w:bCs/>
                <w:sz w:val="20"/>
                <w:szCs w:val="20"/>
              </w:rPr>
              <w:t xml:space="preserve">. </w:t>
            </w:r>
          </w:p>
        </w:tc>
        <w:tc>
          <w:tcPr>
            <w:tcW w:w="2528" w:type="dxa"/>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En su objetivo general, en el diseño de sus componentes y actividades el programa es coherente con el cumplimiento del encargo de que las y los docentes y directivos de los Centros de Atención y Cuidado Infantil (CACI) en su modalidad de Centros Comunitarios de Atención a la Infancia (CCAI) y Centros de Educación Inicial (CEI), accedan a diversas opciones de actualización y formación, con el propósito de desarrollar competencias que disminuyan el rezago académico y fortalecer una </w:t>
            </w:r>
            <w:r w:rsidRPr="00651E00">
              <w:rPr>
                <w:rFonts w:ascii="Times New Roman" w:hAnsi="Times New Roman" w:cs="Times New Roman"/>
                <w:sz w:val="20"/>
                <w:szCs w:val="20"/>
              </w:rPr>
              <w:lastRenderedPageBreak/>
              <w:t xml:space="preserve">intervención educativa de calidad, que promueva el desarrollo integral de las niñas y los niños de educación inicial y preescolar, con los recursos asignados a la Secretaría de Educación </w:t>
            </w:r>
            <w:r>
              <w:rPr>
                <w:rFonts w:ascii="Times New Roman" w:hAnsi="Times New Roman" w:cs="Times New Roman"/>
                <w:sz w:val="20"/>
                <w:szCs w:val="20"/>
              </w:rPr>
              <w:t>de la Ciudad de México</w:t>
            </w:r>
            <w:r w:rsidRPr="00651E00">
              <w:rPr>
                <w:rFonts w:ascii="Times New Roman" w:hAnsi="Times New Roman" w:cs="Times New Roman"/>
                <w:sz w:val="20"/>
                <w:szCs w:val="20"/>
              </w:rPr>
              <w:t>, atendiendo a las disposiciones normativas relativas en la materia.</w:t>
            </w:r>
          </w:p>
        </w:tc>
        <w:tc>
          <w:tcPr>
            <w:tcW w:w="252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Sí. ROP del </w:t>
            </w:r>
            <w:r w:rsidRPr="00651E00">
              <w:rPr>
                <w:rFonts w:ascii="Times New Roman" w:hAnsi="Times New Roman" w:cs="Times New Roman"/>
                <w:b/>
                <w:i/>
                <w:sz w:val="20"/>
                <w:szCs w:val="20"/>
              </w:rPr>
              <w:t>Programa de Formación y Actualización en Educación Inicial y Preescolar, para las personas que ofrecen atención educativa y asistencial a las niñas y los niños matriculados en los Centros de Atención Infantil (CACI), Centros Comunitarios de Atención en la Infancia (CCAI) y Centros de Educación Inicial (CEI) del Distrito Federal</w:t>
            </w:r>
            <w:r w:rsidRPr="00651E00">
              <w:rPr>
                <w:rFonts w:ascii="Times New Roman" w:hAnsi="Times New Roman" w:cs="Times New Roman"/>
                <w:sz w:val="20"/>
                <w:szCs w:val="20"/>
              </w:rPr>
              <w:t>".30 de enero de 2015</w:t>
            </w:r>
          </w:p>
        </w:tc>
      </w:tr>
      <w:tr w:rsidR="00A64FE6" w:rsidRPr="00651E00" w:rsidTr="009A55C2">
        <w:trPr>
          <w:trHeight w:val="1304"/>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
                <w:bCs/>
                <w:sz w:val="20"/>
                <w:szCs w:val="20"/>
              </w:rPr>
            </w:pPr>
            <w:r w:rsidRPr="00651E00">
              <w:rPr>
                <w:rFonts w:ascii="Times New Roman" w:hAnsi="Times New Roman" w:cs="Times New Roman"/>
                <w:bCs/>
                <w:sz w:val="20"/>
                <w:szCs w:val="20"/>
              </w:rPr>
              <w:t>Asegurar la calidad de los aprendizajes en la educación básica y la formación integral de todos los grupos de la población</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Cs/>
                <w:sz w:val="20"/>
                <w:szCs w:val="20"/>
              </w:rPr>
            </w:pPr>
            <w:r w:rsidRPr="00651E00">
              <w:rPr>
                <w:rFonts w:ascii="Times New Roman" w:hAnsi="Times New Roman" w:cs="Times New Roman"/>
                <w:b/>
                <w:bCs/>
                <w:sz w:val="20"/>
                <w:szCs w:val="20"/>
              </w:rPr>
              <w:t>Estrategia 1.4</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1020"/>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
                <w:bCs/>
                <w:sz w:val="20"/>
                <w:szCs w:val="20"/>
              </w:rPr>
            </w:pPr>
            <w:r w:rsidRPr="00651E00">
              <w:rPr>
                <w:rFonts w:ascii="Times New Roman" w:hAnsi="Times New Roman" w:cs="Times New Roman"/>
                <w:bCs/>
                <w:sz w:val="20"/>
                <w:szCs w:val="20"/>
              </w:rPr>
              <w:t>1.4. Fortalecer la formación inicial y el desarrollo profesional docente centrado en la escuela y el alumno</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autoSpaceDE w:val="0"/>
              <w:autoSpaceDN w:val="0"/>
              <w:adjustRightInd w:val="0"/>
              <w:rPr>
                <w:rFonts w:ascii="Times New Roman" w:hAnsi="Times New Roman" w:cs="Times New Roman"/>
                <w:b/>
                <w:color w:val="000000"/>
                <w:sz w:val="20"/>
                <w:szCs w:val="20"/>
              </w:rPr>
            </w:pPr>
            <w:r w:rsidRPr="00651E00">
              <w:rPr>
                <w:rFonts w:ascii="Times New Roman" w:hAnsi="Times New Roman" w:cs="Times New Roman"/>
                <w:b/>
                <w:color w:val="000000"/>
                <w:sz w:val="20"/>
                <w:szCs w:val="20"/>
              </w:rPr>
              <w:t xml:space="preserve">Líneas de acción </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
        </w:trPr>
        <w:tc>
          <w:tcPr>
            <w:tcW w:w="2528" w:type="dxa"/>
            <w:vMerge/>
          </w:tcPr>
          <w:p w:rsidR="00A64FE6" w:rsidRPr="00651E00" w:rsidRDefault="00A64FE6" w:rsidP="009A55C2">
            <w:pPr>
              <w:rPr>
                <w:rFonts w:ascii="Times New Roman" w:hAnsi="Times New Roman" w:cs="Times New Roman"/>
                <w:b/>
                <w:bCs/>
                <w:sz w:val="20"/>
                <w:szCs w:val="20"/>
              </w:rPr>
            </w:pPr>
          </w:p>
        </w:tc>
        <w:tc>
          <w:tcPr>
            <w:tcW w:w="2528" w:type="dxa"/>
          </w:tcPr>
          <w:p w:rsidR="00A64FE6" w:rsidRPr="00651E00" w:rsidRDefault="00A64FE6" w:rsidP="009A55C2">
            <w:pPr>
              <w:rPr>
                <w:rFonts w:ascii="Times New Roman" w:hAnsi="Times New Roman" w:cs="Times New Roman"/>
                <w:bCs/>
                <w:sz w:val="20"/>
                <w:szCs w:val="20"/>
              </w:rPr>
            </w:pPr>
            <w:r w:rsidRPr="00651E00">
              <w:rPr>
                <w:rFonts w:ascii="Times New Roman" w:hAnsi="Times New Roman" w:cs="Times New Roman"/>
                <w:color w:val="000000"/>
                <w:sz w:val="20"/>
                <w:szCs w:val="20"/>
              </w:rPr>
              <w:t>1.4.1. Fortalecer la profesionalización docente en la educación básica mediante la ejecución de las acciones previstas en la Ley General del Servicio Profesional Docente.</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388"/>
        </w:trPr>
        <w:tc>
          <w:tcPr>
            <w:tcW w:w="2528" w:type="dxa"/>
            <w:vMerge/>
            <w:tcBorders>
              <w:bottom w:val="single" w:sz="4" w:space="0" w:color="auto"/>
            </w:tcBorders>
          </w:tcPr>
          <w:p w:rsidR="00A64FE6" w:rsidRPr="00651E00" w:rsidRDefault="00A64FE6" w:rsidP="009A55C2">
            <w:pPr>
              <w:rPr>
                <w:rFonts w:ascii="Times New Roman" w:hAnsi="Times New Roman" w:cs="Times New Roman"/>
                <w:b/>
                <w:bCs/>
                <w:sz w:val="20"/>
                <w:szCs w:val="20"/>
              </w:rPr>
            </w:pPr>
          </w:p>
        </w:tc>
        <w:tc>
          <w:tcPr>
            <w:tcW w:w="2528" w:type="dxa"/>
            <w:tcBorders>
              <w:bottom w:val="single" w:sz="4" w:space="0" w:color="auto"/>
            </w:tcBorders>
          </w:tcPr>
          <w:p w:rsidR="00A64FE6" w:rsidRPr="00651E00" w:rsidRDefault="00A64FE6" w:rsidP="009A55C2">
            <w:pPr>
              <w:rPr>
                <w:rFonts w:ascii="Times New Roman" w:hAnsi="Times New Roman" w:cs="Times New Roman"/>
                <w:b/>
                <w:bCs/>
                <w:sz w:val="20"/>
                <w:szCs w:val="20"/>
              </w:rPr>
            </w:pPr>
          </w:p>
        </w:tc>
        <w:tc>
          <w:tcPr>
            <w:tcW w:w="2528"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473"/>
        </w:trPr>
        <w:tc>
          <w:tcPr>
            <w:tcW w:w="2528" w:type="dxa"/>
            <w:vMerge w:val="restart"/>
            <w:tcBorders>
              <w:top w:val="single" w:sz="4" w:space="0" w:color="auto"/>
              <w:bottom w:val="nil"/>
            </w:tcBorders>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lastRenderedPageBreak/>
              <w:t>Programa Sectorial de Educación y Cultura 2013-2018</w:t>
            </w:r>
          </w:p>
        </w:tc>
        <w:tc>
          <w:tcPr>
            <w:tcW w:w="2528" w:type="dxa"/>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Área de Oportunidad 3. Educación</w:t>
            </w:r>
            <w:r w:rsidRPr="00651E00">
              <w:rPr>
                <w:rFonts w:ascii="Times New Roman" w:hAnsi="Times New Roman" w:cs="Times New Roman"/>
                <w:sz w:val="20"/>
                <w:szCs w:val="20"/>
              </w:rPr>
              <w:t xml:space="preserve">; </w:t>
            </w:r>
          </w:p>
        </w:tc>
        <w:tc>
          <w:tcPr>
            <w:tcW w:w="2528"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Las acciones del Programa permiten a las niñas y los niños en situación de vulnerabilidad social, revertir los efectos de cualquier forma de desigualdad, recibiendo una educación de calidad, al igual que en otros centros escolares con mayores y mejores instalaciones y recursos. Promueve la profesionalización y actualización del personal docente en los paradigmas, enfoques y metodologías pedagógicas actuales, lo que les brinda herramientas para promover bases sólidas en sus alumnas y alumnos para el aprendizaje continuo, desarrollo integral y la construcción de competencias para la vida. El focalizar las acciones de formación y actualización en educación inicial y preescolar, en ciertas zonas marginadas de la ciudad, contrapondría la equidad de </w:t>
            </w:r>
            <w:r w:rsidRPr="00651E00">
              <w:rPr>
                <w:rFonts w:ascii="Times New Roman" w:hAnsi="Times New Roman" w:cs="Times New Roman"/>
                <w:sz w:val="20"/>
                <w:szCs w:val="20"/>
              </w:rPr>
              <w:lastRenderedPageBreak/>
              <w:t xml:space="preserve">la oferta educativa de calidad, proporcionada en los Centros de Atención y Cuidado Infantil comunitarios, los cuales están distribuidos también, en zonas marginadas de las 16 delegaciones políticas </w:t>
            </w:r>
            <w:r>
              <w:rPr>
                <w:rFonts w:ascii="Times New Roman" w:hAnsi="Times New Roman" w:cs="Times New Roman"/>
                <w:sz w:val="20"/>
                <w:szCs w:val="20"/>
              </w:rPr>
              <w:t>de la Ciudad de México</w:t>
            </w:r>
            <w:r w:rsidRPr="00651E00">
              <w:rPr>
                <w:rFonts w:ascii="Times New Roman" w:hAnsi="Times New Roman" w:cs="Times New Roman"/>
                <w:sz w:val="20"/>
                <w:szCs w:val="20"/>
              </w:rPr>
              <w:t>.</w:t>
            </w:r>
          </w:p>
        </w:tc>
        <w:tc>
          <w:tcPr>
            <w:tcW w:w="252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Sí. ROP del </w:t>
            </w:r>
            <w:r w:rsidRPr="00651E00">
              <w:rPr>
                <w:rFonts w:ascii="Times New Roman" w:hAnsi="Times New Roman" w:cs="Times New Roman"/>
                <w:b/>
                <w:i/>
                <w:sz w:val="20"/>
                <w:szCs w:val="20"/>
              </w:rPr>
              <w:t>Programa de Formación y Actualización en Educación Inicial y Preescolar, para las personas que ofrecen atención educativa y asistencial a las niñas y los niños matriculados en los Centros de Atención Infantil (CACI), Centros Comunitarios de Atención en la Infancia (CCAI) y Centros de Educación Inicial (CEI) del Distrito Federal</w:t>
            </w:r>
            <w:r w:rsidRPr="00651E00">
              <w:rPr>
                <w:rFonts w:ascii="Times New Roman" w:hAnsi="Times New Roman" w:cs="Times New Roman"/>
                <w:sz w:val="20"/>
                <w:szCs w:val="20"/>
              </w:rPr>
              <w:t>".30 de enero de 2015</w:t>
            </w:r>
          </w:p>
        </w:tc>
      </w:tr>
      <w:tr w:rsidR="00A64FE6" w:rsidRPr="00651E00" w:rsidTr="009A55C2">
        <w:trPr>
          <w:trHeight w:val="230"/>
        </w:trPr>
        <w:tc>
          <w:tcPr>
            <w:tcW w:w="2528" w:type="dxa"/>
            <w:vMerge/>
            <w:tcBorders>
              <w:top w:val="nil"/>
            </w:tcBorders>
          </w:tcPr>
          <w:p w:rsidR="00A64FE6" w:rsidRPr="00651E00" w:rsidRDefault="00A64FE6" w:rsidP="009A55C2">
            <w:pPr>
              <w:rPr>
                <w:rFonts w:ascii="Times New Roman" w:hAnsi="Times New Roman" w:cs="Times New Roman"/>
                <w:b/>
                <w:sz w:val="20"/>
                <w:szCs w:val="20"/>
              </w:rPr>
            </w:pPr>
          </w:p>
        </w:tc>
        <w:tc>
          <w:tcPr>
            <w:tcW w:w="2528" w:type="dxa"/>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Objetivo 2</w:t>
            </w:r>
          </w:p>
        </w:tc>
        <w:tc>
          <w:tcPr>
            <w:tcW w:w="2528"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Borders>
              <w:top w:val="nil"/>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2753"/>
        </w:trPr>
        <w:tc>
          <w:tcPr>
            <w:tcW w:w="2528" w:type="dxa"/>
            <w:vMerge/>
          </w:tcPr>
          <w:p w:rsidR="00A64FE6" w:rsidRPr="00651E00" w:rsidRDefault="00A64FE6" w:rsidP="009A55C2">
            <w:pPr>
              <w:rPr>
                <w:rFonts w:ascii="Times New Roman" w:hAnsi="Times New Roman" w:cs="Times New Roman"/>
                <w:b/>
                <w:sz w:val="20"/>
                <w:szCs w:val="20"/>
              </w:rPr>
            </w:pPr>
          </w:p>
        </w:tc>
        <w:tc>
          <w:tcPr>
            <w:tcW w:w="2528"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Aumentar la equidad en el acceso a una educación formal, consolidando los derechos asociados a la educación y programas de apoyo institucional, con estándares de calidad y abatir la deserción escolar, con especial atención hacia las personas en desventaja y condiciones de vulnerabilidad</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30"/>
        </w:trPr>
        <w:tc>
          <w:tcPr>
            <w:tcW w:w="2528" w:type="dxa"/>
            <w:vMerge/>
          </w:tcPr>
          <w:p w:rsidR="00A64FE6" w:rsidRPr="00651E00" w:rsidRDefault="00A64FE6" w:rsidP="009A55C2">
            <w:pPr>
              <w:rPr>
                <w:rFonts w:ascii="Times New Roman" w:hAnsi="Times New Roman" w:cs="Times New Roman"/>
                <w:b/>
                <w:sz w:val="20"/>
                <w:szCs w:val="20"/>
              </w:rPr>
            </w:pPr>
          </w:p>
        </w:tc>
        <w:tc>
          <w:tcPr>
            <w:tcW w:w="2528"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Meta Sectorial 1</w:t>
            </w:r>
            <w:r w:rsidRPr="00651E00">
              <w:rPr>
                <w:rFonts w:ascii="Times New Roman" w:hAnsi="Times New Roman" w:cs="Times New Roman"/>
                <w:sz w:val="20"/>
                <w:szCs w:val="20"/>
              </w:rPr>
              <w:t>.</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3248"/>
        </w:trPr>
        <w:tc>
          <w:tcPr>
            <w:tcW w:w="2528" w:type="dxa"/>
            <w:vMerge/>
          </w:tcPr>
          <w:p w:rsidR="00A64FE6" w:rsidRPr="00651E00" w:rsidRDefault="00A64FE6" w:rsidP="009A55C2">
            <w:pPr>
              <w:rPr>
                <w:rFonts w:ascii="Times New Roman" w:hAnsi="Times New Roman" w:cs="Times New Roman"/>
                <w:b/>
                <w:sz w:val="20"/>
                <w:szCs w:val="20"/>
              </w:rPr>
            </w:pPr>
          </w:p>
        </w:tc>
        <w:tc>
          <w:tcPr>
            <w:tcW w:w="2528"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Incrementar en los próximos cuatro años en al menos 10% la cobertura de aquellos programas y acciones para que las personas en edad típica de ingreso al sistema escolar –especialmente aquellas en situación de vulnerabilidad-, puedan acceder a una educación de calidad, con énfasis en la educación básica y media superior de calidad.</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4876"/>
        </w:trPr>
        <w:tc>
          <w:tcPr>
            <w:tcW w:w="2528" w:type="dxa"/>
            <w:vMerge/>
          </w:tcPr>
          <w:p w:rsidR="00A64FE6" w:rsidRPr="00651E00" w:rsidRDefault="00A64FE6" w:rsidP="009A55C2">
            <w:pPr>
              <w:rPr>
                <w:rFonts w:ascii="Times New Roman" w:hAnsi="Times New Roman" w:cs="Times New Roman"/>
                <w:b/>
                <w:sz w:val="20"/>
                <w:szCs w:val="20"/>
              </w:rPr>
            </w:pPr>
          </w:p>
        </w:tc>
        <w:tc>
          <w:tcPr>
            <w:tcW w:w="2528"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POLÍTICAS PÚBLICAS SECTORIALES / E1. AO3. O2M2iii. La Secretaría de Educación en coordinación con el Sistema para el Desarrollo Integral de la Familia y en concurrencia y colaboración con los gobiernos delegacionales, el gobierno federal y otros actores institucionales públicos, privados y de la sociedad civil, revisará y mejorará las acciones institucionales de educación inicial para incrementar la cobertura y dar seguimiento a la calidad de la oferta ya existente, aplicando criterios de inclusión y perspectiva de género.</w:t>
            </w:r>
          </w:p>
        </w:tc>
        <w:tc>
          <w:tcPr>
            <w:tcW w:w="2528"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28" w:type="dxa"/>
            <w:vMerge/>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III.2 Identificación y diagnóstico del Problema Social Atendido por el Programa Social </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A inicios de la segunda mitad del siglo pasado, la Ciudad de México incorporó a su dinámica urbana grandes extensiones de tierras ejidales, comunales y semiurbanas, en donde asentó su vivienda la población rural que emigró a la ciudad en busca de trabajo y mejores condiciones de vida. La necesidad de un lugar donde vivir, de servicios públicos, de regularización de la tenencia de la tierra y la carencia de escuelas, entre otros problemas, llevó a autoridades locales por una parte, y por otra a miembros de las comunidades, a organizarse y buscar alternativas para mejorar sus condiciones de vida, priorizando el cuidado y atención de las y los niños menores de 6 años, en atención a un fenómeno social que emergió casi de manera simultánea: la inserción al ámbito laboral de las mujeres, madres de familia, sobre todo en actividades informales, sin garantía de prestaciones sociales.</w:t>
      </w:r>
    </w:p>
    <w:p w:rsidR="00A64FE6" w:rsidRPr="00651E00" w:rsidRDefault="00A64FE6" w:rsidP="00A64FE6">
      <w:pPr>
        <w:pStyle w:val="Sinespaciado"/>
        <w:rPr>
          <w:rFonts w:ascii="Times New Roman" w:hAnsi="Times New Roman" w:cs="Times New Roman"/>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 xml:space="preserve">Sociedad civil organizada y gobierno local, coincidieron en su interés por promover, establecer y/o construir espacios educativos, para la atención de niñas y niños Lactantes (45 días de nacidos a 18 meses de edad); Maternales (1 año 6 meses a 3 años), y Preescolares (3 a 5 años 11 meses). </w:t>
      </w: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 xml:space="preserve">Esos centros recibieron diferentes denominaciones: </w:t>
      </w:r>
    </w:p>
    <w:p w:rsidR="00A64FE6" w:rsidRPr="00651E00" w:rsidRDefault="00A64FE6" w:rsidP="00A64FE6">
      <w:pPr>
        <w:pStyle w:val="Sinespaciado"/>
        <w:rPr>
          <w:rFonts w:ascii="Times New Roman" w:hAnsi="Times New Roman" w:cs="Times New Roman"/>
          <w:b/>
          <w:i/>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b/>
          <w:i/>
          <w:sz w:val="20"/>
          <w:szCs w:val="20"/>
        </w:rPr>
        <w:t>Centro de Desarrollo Infantil (CENDI)</w:t>
      </w:r>
      <w:r w:rsidRPr="00651E00">
        <w:rPr>
          <w:rFonts w:ascii="Times New Roman" w:hAnsi="Times New Roman" w:cs="Times New Roman"/>
          <w:b/>
          <w:sz w:val="20"/>
          <w:szCs w:val="20"/>
        </w:rPr>
        <w:t>.</w:t>
      </w:r>
      <w:r w:rsidRPr="00651E00">
        <w:rPr>
          <w:rFonts w:ascii="Times New Roman" w:hAnsi="Times New Roman" w:cs="Times New Roman"/>
          <w:sz w:val="20"/>
          <w:szCs w:val="20"/>
        </w:rPr>
        <w:t xml:space="preserve"> A cargo de las 16 delegaciones y organismos del gobierno local(DDF); que iniciaron su funcionamiento, en su gran mayoría, en espacios adaptados al interior de los mercados públicos o de las propias dependencias, con personal pagado por cada entidad.</w:t>
      </w:r>
    </w:p>
    <w:p w:rsidR="00A64FE6" w:rsidRPr="00651E00" w:rsidRDefault="00A64FE6" w:rsidP="00A64FE6">
      <w:pPr>
        <w:pStyle w:val="Sinespaciado"/>
        <w:rPr>
          <w:rFonts w:ascii="Times New Roman" w:hAnsi="Times New Roman" w:cs="Times New Roman"/>
          <w:b/>
          <w:i/>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b/>
          <w:i/>
          <w:sz w:val="20"/>
          <w:szCs w:val="20"/>
        </w:rPr>
        <w:t>Centro Comunitario de Atención a la Infancia (CCAI).</w:t>
      </w:r>
      <w:r w:rsidRPr="00651E00">
        <w:rPr>
          <w:rFonts w:ascii="Times New Roman" w:hAnsi="Times New Roman" w:cs="Times New Roman"/>
          <w:sz w:val="20"/>
          <w:szCs w:val="20"/>
        </w:rPr>
        <w:t xml:space="preserve"> Proyectos de auto-gestión y organización social, en los que miembros de comunidades marginadas toman en sus manos la tarea de resolver la necesidad de atención a la primera infancia.</w:t>
      </w:r>
    </w:p>
    <w:p w:rsidR="00A64FE6" w:rsidRPr="00651E00" w:rsidRDefault="00A64FE6" w:rsidP="00A64FE6">
      <w:pPr>
        <w:pStyle w:val="Sinespaciado"/>
        <w:rPr>
          <w:rFonts w:ascii="Times New Roman" w:hAnsi="Times New Roman" w:cs="Times New Roman"/>
          <w:b/>
          <w:i/>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b/>
          <w:i/>
          <w:sz w:val="20"/>
          <w:szCs w:val="20"/>
        </w:rPr>
        <w:t>Centros de Educación Inicial (CEI).</w:t>
      </w:r>
      <w:r w:rsidRPr="00651E00">
        <w:rPr>
          <w:rFonts w:ascii="Times New Roman" w:hAnsi="Times New Roman" w:cs="Times New Roman"/>
          <w:i/>
          <w:sz w:val="20"/>
          <w:szCs w:val="20"/>
        </w:rPr>
        <w:t xml:space="preserve"> </w:t>
      </w:r>
      <w:r w:rsidRPr="00651E00">
        <w:rPr>
          <w:rFonts w:ascii="Times New Roman" w:hAnsi="Times New Roman" w:cs="Times New Roman"/>
          <w:sz w:val="20"/>
          <w:szCs w:val="20"/>
        </w:rPr>
        <w:t>En la última década del siglo XX, las autoridades educativas federales, promovieron la creación de centros escolares en una modalidad mixta: auto-organizativa y con apoyos de la SEP, para la atención de esta población atarea.</w:t>
      </w:r>
    </w:p>
    <w:p w:rsidR="00A64FE6" w:rsidRPr="00651E00" w:rsidRDefault="00A64FE6" w:rsidP="00A64FE6">
      <w:pPr>
        <w:pStyle w:val="Sinespaciado"/>
        <w:rPr>
          <w:rFonts w:ascii="Times New Roman" w:hAnsi="Times New Roman" w:cs="Times New Roman"/>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Con los CCAI sumados a los CEI, surge todo un movimiento de autogestión, en el que principalmente grupos de mujeres participan en la promoción de servicios para su comunidad, buscando cubrir las necesidades de atención educativa-</w:t>
      </w:r>
      <w:r w:rsidRPr="00651E00">
        <w:rPr>
          <w:rFonts w:ascii="Times New Roman" w:hAnsi="Times New Roman" w:cs="Times New Roman"/>
          <w:sz w:val="20"/>
          <w:szCs w:val="20"/>
        </w:rPr>
        <w:lastRenderedPageBreak/>
        <w:t xml:space="preserve">asistencial, de niñas y niños, que el Estado aunque instancia competente, no garantizaba. Los Centros comenzaron sus actividades en condiciones precarias y con recursos limitados, ya que las aportaciones voluntarias de las madres, padres y/o responsables de la tutela, eran y son hoy día, insuficientes para adquirir insumos para la alimentación de los menores y materiales educativos. En su gran mayoría funcionaban en casas-habitación propias, otros en espacios prestados, e incluso (28) en instalaciones propiedad del gobierno local. </w:t>
      </w:r>
    </w:p>
    <w:p w:rsidR="00A64FE6" w:rsidRPr="00651E00" w:rsidRDefault="00A64FE6" w:rsidP="00A64FE6">
      <w:pPr>
        <w:pStyle w:val="Sinespaciado"/>
        <w:rPr>
          <w:rFonts w:ascii="Times New Roman" w:hAnsi="Times New Roman" w:cs="Times New Roman"/>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Una de las estrategias emprendidas por los CCAI y CEI, fue formar redes para compartir experiencias y problemáticas, además de constituirse en comisiones para gestionar apoyos y recursos, ante organismos gubernamentales y no gubernamentales. La característica fundamental en su operación, es la participación activa de las familias y actores de la comunidad en la que están inmersos, quienes además de interesarse por la forma de trabajo, son la fuente de financiamiento y apoyo, para la resolución de sus necesidades.</w:t>
      </w:r>
    </w:p>
    <w:p w:rsidR="00A64FE6" w:rsidRPr="00651E00" w:rsidRDefault="00A64FE6" w:rsidP="00A64FE6">
      <w:pPr>
        <w:pStyle w:val="Sinespaciado"/>
        <w:rPr>
          <w:rFonts w:ascii="Times New Roman" w:hAnsi="Times New Roman" w:cs="Times New Roman"/>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Desde su origen, los CENDI, CCAI y CEI, ofertaron atención educativa-asistencial a lactantes, maternales y preescolares, sin que necesariamente estuviesen obligados a lograr su incorporación oficial al Sistema Educativo Nacional, toda vez que entonces la educación inicial y la preescolar no tenían el carácter de obligatoriedad. No formaban parte de la Educación Básica.</w:t>
      </w:r>
    </w:p>
    <w:p w:rsidR="00A64FE6" w:rsidRPr="00651E00" w:rsidRDefault="00A64FE6" w:rsidP="00A64FE6">
      <w:pPr>
        <w:pStyle w:val="Sinespaciado"/>
        <w:rPr>
          <w:rFonts w:ascii="Times New Roman" w:hAnsi="Times New Roman" w:cs="Times New Roman"/>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 xml:space="preserve">Quienes coordinaban los CENDI, CCAI y CEI y las que atendían directamente a las niñas y los niños, fueron llamadas madres educadoras, educadoras comunitarias o populares, agentes educativas, coordinadoras educativas, maestras, etc., quienes no necesariamente tenían una formación e identidad profesional. Se clasificó a estos centros en la modalidad “no-formal”, implicando una política de puertas abiertas al ingreso de educadoras </w:t>
      </w:r>
      <w:r w:rsidRPr="00651E00">
        <w:rPr>
          <w:rFonts w:ascii="Times New Roman" w:hAnsi="Times New Roman" w:cs="Times New Roman"/>
          <w:i/>
          <w:sz w:val="20"/>
          <w:szCs w:val="20"/>
        </w:rPr>
        <w:t xml:space="preserve">legos </w:t>
      </w:r>
      <w:r w:rsidRPr="00651E00">
        <w:rPr>
          <w:rFonts w:ascii="Times New Roman" w:hAnsi="Times New Roman" w:cs="Times New Roman"/>
          <w:sz w:val="20"/>
          <w:szCs w:val="20"/>
        </w:rPr>
        <w:t>(falta de instrucción o que no tienen experiencia o conocimientos en la materia), que trabajaban no por un salario, sino por una bonificación o apoyo y, a menudo, de manera voluntaria.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Hasta principios de la última década del siglo XX, México arrastraba una herencia de 9 años de escolaridad: 6 años de primaria y 3 de secundaria. La atención de niñas y niños menores de 6 años (educación inicial y preescolar) no entraba en las prioridades del Sistema Educativo. En 1992, a partir de la firma del Acuerdo Nacional para la Modernización de la Educación Básica (ANMEB), que marcaba la última gran reforma de la educación básica, contempló entre otras acciones el rediseño de los currículos de los 3 niveles: preescolar, primaria y secundaria.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Plan Nacional de Desarrollo 2001–2006, estableció como uno de sus objetivos rectores del área de desarrollo social y humano mejorarlos niveles de educación y de bienestar de los mexicanos, por lo que habrían de adoptarse medidas para lograr la cobertura total en la educación preescolar.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Por ello, el 12 de noviembre de 2002, se publicó en el Diario Oficial de la Federación el Decreto por el que se adiciona el Artículo 3º en su párrafo 1º, fracciones III, V, y VI y el artículo 31 en su fracción I, de la Constitución Política de los Estados Unidos Mexicanos, mediante el cual el poder constituyente permanente, dispuso la obligatoriedad de la Educación Preescolar en México.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Artículo V transitorio de dicho Decreto, determinó que para el ciclo escolar 2004-2005, sería obligatorio cursar el 3er. grado de educación preescolar; el 2o. a partir del ciclo 2005-2006, y el 1o. a partir del ciclo 2008-2009 y, que en ese plazo, el estado mexicano habría de universalizar en todo el país, con calidad, la oferta de este servicio educativo. A su vez, en el Artículo VI transitorio se dispuso que las autoridades educativas federales, en coordinación con las locales, establecerían programas especiales y tomarían las decisiones pertinentes para asegurar el acceso de los educandos a los servicios de educación preescolar, para las zonas donde no hubiera sido posible establecer la infraestructura para la prestación del servicio de educación preescolar.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Para asegurar que las niñas y los niños fuesen atendidos por personal profesionalizado, la Secretaría de Educación Pública promulgó el </w:t>
      </w:r>
      <w:r w:rsidRPr="00651E00">
        <w:rPr>
          <w:rFonts w:ascii="Times New Roman" w:hAnsi="Times New Roman" w:cs="Times New Roman"/>
          <w:b/>
          <w:sz w:val="20"/>
          <w:szCs w:val="20"/>
        </w:rPr>
        <w:t>Acuerdo 357</w:t>
      </w:r>
      <w:r w:rsidRPr="00651E00">
        <w:rPr>
          <w:rFonts w:ascii="Times New Roman" w:hAnsi="Times New Roman" w:cs="Times New Roman"/>
          <w:sz w:val="20"/>
          <w:szCs w:val="20"/>
        </w:rPr>
        <w:t>, que estipula en su Art. 17 que para impartir educación preescolar en el D.F., se requiere título profesional de Profesora de Educación Preescolar o Licenciada en Educación Preescolar, expedido por instituciones públicas o privadas con incorporación de estudios al Sistema Educativo Nacional.</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Por tal motivo y con la finalidad de que los Centros de Atención Infantil (CAI) dependientes de los organismos y delegaciones del Gobierno del | Federal, continuaran prestando servicios de este nivel educativo, la Secretaría de Educación Pública a través de la Titular de la Administración Federal de Servicios Educativos del D.F., y el Gobierno del Distrito Federal representado por su Secretario de Desarrollo Social, firmaron el 24 de mayo de 2005, un Convenio de Coordinación </w:t>
      </w:r>
      <w:r w:rsidRPr="00651E00">
        <w:rPr>
          <w:rFonts w:ascii="Times New Roman" w:hAnsi="Times New Roman" w:cs="Times New Roman"/>
          <w:sz w:val="20"/>
          <w:szCs w:val="20"/>
        </w:rPr>
        <w:lastRenderedPageBreak/>
        <w:t>para aplicar y dar seguimiento al Programa Especial para la Acreditación de la Educación Preescolar de los niños y niñas inscritos en estos CAI.</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convenio establece en su Cláusula 5ª “Las partes convienen la continuidad del servicio de Educación preescolar con el personal que actualmente se encuentra laborando en los Centros de Atención a la Infancia señalados en el presente convenio. Para ello, la “SEP” y el “GDF” realizarán convenios específicos de colaboración, a efecto de dar inicio al proceso de capacitación y profesionalización del personal, adscrito a dichos centros, de conformidad con lo establecido en el artículo 4º transitorio del decreto por el que se aprueba el diverso por el que se adiciona el artículo 3º, en su párrafo 1º, fracciones III, V y VI y el Artículo 31 en su fracción I, de la Constitución Política de los Estados Unidos Mexicanos”.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Posteriormente el 7 de abril de 2010, se suscribiría el </w:t>
      </w:r>
      <w:r w:rsidRPr="00651E00">
        <w:rPr>
          <w:rFonts w:ascii="Times New Roman" w:hAnsi="Times New Roman" w:cs="Times New Roman"/>
          <w:b/>
          <w:bCs/>
          <w:sz w:val="20"/>
          <w:szCs w:val="20"/>
        </w:rPr>
        <w:t>Acuerdo para la instrumentación de acciones tendientes a favorecer el acceso a la educación preescolar de los menores que acuden a los centros comunitarios en el Distrito Federal</w:t>
      </w:r>
      <w:r w:rsidRPr="00651E00">
        <w:rPr>
          <w:rFonts w:ascii="Times New Roman" w:hAnsi="Times New Roman" w:cs="Times New Roman"/>
          <w:sz w:val="20"/>
          <w:szCs w:val="20"/>
        </w:rPr>
        <w:t>; entre la Secretaría de Educación Pública “LA SEP”, a través de la Administración Federal de Servicios Educativos en el Distrito Federal “LA AFSEDF”, y el Gobierno del Distrito Federal “EL GDF”, a través de su Secretaría de Educación “LA SE”, contemplando 242 Centros.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Complementando al instrumento jurídico anterior, el 19 de agosto de 2011 se firmó el </w:t>
      </w:r>
      <w:r w:rsidRPr="00651E00">
        <w:rPr>
          <w:rFonts w:ascii="Times New Roman" w:hAnsi="Times New Roman" w:cs="Times New Roman"/>
          <w:b/>
          <w:bCs/>
          <w:sz w:val="20"/>
          <w:szCs w:val="20"/>
        </w:rPr>
        <w:t xml:space="preserve">Acuerdo para la instrumentación de acciones tendientes a favorecer el acceso a la educación preescolar de los menores que acuden a los centros de educación inicial en el Distrito Federal, </w:t>
      </w:r>
      <w:r w:rsidRPr="00651E00">
        <w:rPr>
          <w:rFonts w:ascii="Times New Roman" w:hAnsi="Times New Roman" w:cs="Times New Roman"/>
          <w:sz w:val="20"/>
          <w:szCs w:val="20"/>
        </w:rPr>
        <w:t>sumando 25 centros más.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 el texto de estos Acuerdos, las partes acordaron llevar a cabo la transferencia de la atención y seguimiento de los Centros Comunitarios de Atención a la Infancia (CCAI) y Centros de Educación Inicial (CEI), que por varias décadas venían operando en el Distrito Federal, bajo la etiqueta de educación no formal. A través de los Acuerdos, se garantiza la acreditación de la educación preescolar de los menores, conforme a las disposiciones legales vigentes en materia educativa y de seguridad, garantizándoles su desarrollo educativo e integridad física.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Al crearse la Secretaría de Educación del Distrito Federal (SEGDF) en el año 2007, se revisa el cumplimiento del Convenio suscrito en 2005, pero fueron muy pocos los avances encontrados en tal dirección. En tal virtud se diseñó y aplicó una cédula de diagnóstico en cada CAI responsabilidad de las 16Delegaciones y la Oficialía Mayor. La aplicación de la cédula tenía como propósito conocer la situación de los centros, en los rubros de:</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Aplicación de planes y programas educativos oficiales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Estado físico de las instalaciones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Equipamiento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Material didáctico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Perfil académico del personal</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Incorporación oficial y</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Matrícula, entre otros.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bCs/>
          <w:sz w:val="20"/>
          <w:szCs w:val="20"/>
        </w:rPr>
      </w:pPr>
      <w:r w:rsidRPr="00651E00">
        <w:rPr>
          <w:rFonts w:ascii="Times New Roman" w:hAnsi="Times New Roman" w:cs="Times New Roman"/>
          <w:b/>
          <w:bCs/>
          <w:sz w:val="20"/>
          <w:szCs w:val="20"/>
        </w:rPr>
        <w:t>Centros de Atención a la Infancia dependientes de las 16 delegaciones, así como de la Oficialía Mayor del G.D.F. (1a Fase)</w:t>
      </w:r>
    </w:p>
    <w:p w:rsidR="00A64FE6" w:rsidRPr="00651E00" w:rsidRDefault="00A64FE6" w:rsidP="00A64FE6">
      <w:pPr>
        <w:autoSpaceDE w:val="0"/>
        <w:autoSpaceDN w:val="0"/>
        <w:adjustRightInd w:val="0"/>
        <w:spacing w:line="240" w:lineRule="auto"/>
        <w:jc w:val="center"/>
        <w:rPr>
          <w:rFonts w:ascii="Times New Roman" w:hAnsi="Times New Roman" w:cs="Times New Roman"/>
          <w:b/>
          <w:bCs/>
          <w:sz w:val="20"/>
          <w:szCs w:val="20"/>
        </w:rPr>
      </w:pPr>
      <w:r w:rsidRPr="00651E00">
        <w:rPr>
          <w:rFonts w:ascii="Times New Roman" w:hAnsi="Times New Roman" w:cs="Times New Roman"/>
          <w:b/>
          <w:bCs/>
          <w:noProof/>
          <w:sz w:val="20"/>
          <w:szCs w:val="20"/>
          <w:lang w:eastAsia="es-MX"/>
        </w:rPr>
        <w:lastRenderedPageBreak/>
        <w:drawing>
          <wp:inline distT="0" distB="0" distL="0" distR="0">
            <wp:extent cx="6073406" cy="2694465"/>
            <wp:effectExtent l="19050" t="0" r="3544"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93654" cy="2703448"/>
                    </a:xfrm>
                    <a:prstGeom prst="rect">
                      <a:avLst/>
                    </a:prstGeom>
                    <a:noFill/>
                    <a:ln w="9525">
                      <a:noFill/>
                      <a:miter lim="800000"/>
                      <a:headEnd/>
                      <a:tailEnd/>
                    </a:ln>
                  </pic:spPr>
                </pic:pic>
              </a:graphicData>
            </a:graphic>
          </wp:inline>
        </w:drawing>
      </w:r>
    </w:p>
    <w:p w:rsidR="00A64FE6" w:rsidRPr="00651E00" w:rsidRDefault="00A64FE6" w:rsidP="00A64FE6">
      <w:pPr>
        <w:autoSpaceDE w:val="0"/>
        <w:autoSpaceDN w:val="0"/>
        <w:adjustRightInd w:val="0"/>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6357164" cy="2552131"/>
            <wp:effectExtent l="19050" t="0" r="5536"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t="6739"/>
                    <a:stretch>
                      <a:fillRect/>
                    </a:stretch>
                  </pic:blipFill>
                  <pic:spPr bwMode="auto">
                    <a:xfrm>
                      <a:off x="0" y="0"/>
                      <a:ext cx="6355167" cy="2551329"/>
                    </a:xfrm>
                    <a:prstGeom prst="rect">
                      <a:avLst/>
                    </a:prstGeom>
                    <a:noFill/>
                    <a:ln w="9525">
                      <a:noFill/>
                      <a:miter lim="800000"/>
                      <a:headEnd/>
                      <a:tailEnd/>
                    </a:ln>
                  </pic:spPr>
                </pic:pic>
              </a:graphicData>
            </a:graphic>
          </wp:inline>
        </w:drawing>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Los resultados arrojados por el diagnóstico a 285 CAI, específicamente en el rubro de perfil académico del personal, hicieron evidente que un importante número de personas, poseían muchos años de experiencia en el cuidado y atención de las niñas y los niños; no obstante no haber recibido formación académica necesaria y adecuada a las demandas educativas, estipuladas por la normatividad aplicable. Sin embargo, de 1,312 personas frente a grupo de preescolares, sólo 130 (9.90 %) eran educadoras o licenciadas en educación preescolar: cumplían con el perfil requerido.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 el año 2008, se extendió la aplicación del instrumento de diagnóstico, a los CAI a cargo de los Organismos del Gobierno del Distrito Federal.</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6448439" cy="3254991"/>
            <wp:effectExtent l="19050" t="0" r="9511"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459122" cy="3260384"/>
                    </a:xfrm>
                    <a:prstGeom prst="rect">
                      <a:avLst/>
                    </a:prstGeom>
                    <a:noFill/>
                    <a:ln w="9525">
                      <a:noFill/>
                      <a:miter lim="800000"/>
                      <a:headEnd/>
                      <a:tailEnd/>
                    </a:ln>
                  </pic:spPr>
                </pic:pic>
              </a:graphicData>
            </a:graphic>
          </wp:inline>
        </w:drawing>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noProof/>
          <w:sz w:val="20"/>
          <w:szCs w:val="20"/>
          <w:lang w:eastAsia="es-MX"/>
        </w:rPr>
        <w:drawing>
          <wp:anchor distT="0" distB="0" distL="114300" distR="114300" simplePos="0" relativeHeight="251663360" behindDoc="0" locked="0" layoutInCell="1" allowOverlap="1">
            <wp:simplePos x="0" y="0"/>
            <wp:positionH relativeFrom="column">
              <wp:posOffset>284480</wp:posOffset>
            </wp:positionH>
            <wp:positionV relativeFrom="paragraph">
              <wp:posOffset>276860</wp:posOffset>
            </wp:positionV>
            <wp:extent cx="5870575" cy="2790190"/>
            <wp:effectExtent l="19050" t="0" r="0"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70575" cy="2790190"/>
                    </a:xfrm>
                    <a:prstGeom prst="rect">
                      <a:avLst/>
                    </a:prstGeom>
                    <a:noFill/>
                    <a:ln w="9525">
                      <a:noFill/>
                      <a:miter lim="800000"/>
                      <a:headEnd/>
                      <a:tailEnd/>
                    </a:ln>
                  </pic:spPr>
                </pic:pic>
              </a:graphicData>
            </a:graphic>
          </wp:anchor>
        </w:drawing>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Nuevamente los datos que se observan en la gráfica, evidencian que apenas el 16,03% del personal (81 personas con licenciatura en Preescolar), adscrito a los Centros de los Organismos del G.D.F., contaban con la preparación académica requerida para impartir educación preescolar.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anchor distT="0" distB="0" distL="114300" distR="114300" simplePos="0" relativeHeight="251662336" behindDoc="0" locked="0" layoutInCell="1" allowOverlap="1">
            <wp:simplePos x="0" y="0"/>
            <wp:positionH relativeFrom="column">
              <wp:posOffset>16510</wp:posOffset>
            </wp:positionH>
            <wp:positionV relativeFrom="paragraph">
              <wp:posOffset>664210</wp:posOffset>
            </wp:positionV>
            <wp:extent cx="6330950" cy="2832735"/>
            <wp:effectExtent l="19050" t="0" r="0" b="0"/>
            <wp:wrapSquare wrapText="bothSides"/>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330950" cy="2832735"/>
                    </a:xfrm>
                    <a:prstGeom prst="rect">
                      <a:avLst/>
                    </a:prstGeom>
                    <a:noFill/>
                    <a:ln w="9525">
                      <a:noFill/>
                      <a:miter lim="800000"/>
                      <a:headEnd/>
                      <a:tailEnd/>
                    </a:ln>
                  </pic:spPr>
                </pic:pic>
              </a:graphicData>
            </a:graphic>
          </wp:anchor>
        </w:drawing>
      </w:r>
      <w:r w:rsidRPr="00651E00">
        <w:rPr>
          <w:rFonts w:ascii="Times New Roman" w:hAnsi="Times New Roman" w:cs="Times New Roman"/>
          <w:sz w:val="20"/>
          <w:szCs w:val="20"/>
        </w:rPr>
        <w:t>En el 2010 y luego de que la AFSEDF transfiriera a esta Secretaría la operación y seguimiento de 242 Centros Comunitarios, se hizo indispensable conocer los antecedentes escolares del personal con el que venían operando, conociendo que sólo el 9.3% del total del personal que tenían bajo su responsabilidad la atención de niñas y niños, cumplían con el perfil requerido.</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 el año 2011 se transfieren a través del Acuerdo complementario, 25 Centros de Educación Inicial (CEI). De 130 personas adscritas a éstos, sólo 3 que equivalen al 2% estaban tituladas en la Licenciatura en Educación Preescolar.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6321721" cy="3227695"/>
            <wp:effectExtent l="19050" t="0" r="2879"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332220" cy="3233056"/>
                    </a:xfrm>
                    <a:prstGeom prst="rect">
                      <a:avLst/>
                    </a:prstGeom>
                    <a:noFill/>
                    <a:ln w="9525">
                      <a:noFill/>
                      <a:miter lim="800000"/>
                      <a:headEnd/>
                      <a:tailEnd/>
                    </a:ln>
                  </pic:spPr>
                </pic:pic>
              </a:graphicData>
            </a:graphic>
          </wp:inline>
        </w:drawing>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La sistematización de los datos anteriores permite considerar que en el período que abarca desde el año 2008 y hasta 2011se produjo una transferencia a la Secretaría de Educación de 267 centros, que sumados a los CAI dependientes de las 16 delegaciones, de la Oficialía mayor del GDF y de los Organismos del Gobierno del Distrito Federal, conformaron un total de 611 centros en los que laboraban 3 0 89 docentes y directivos tal y como se muestra en la siguiente tabla:</w:t>
      </w:r>
    </w:p>
    <w:p w:rsidR="00A64FE6" w:rsidRPr="00651E00" w:rsidRDefault="00A64FE6" w:rsidP="00A64FE6">
      <w:pPr>
        <w:spacing w:line="240" w:lineRule="auto"/>
        <w:rPr>
          <w:rFonts w:ascii="Times New Roman" w:hAnsi="Times New Roman" w:cs="Times New Roman"/>
          <w:sz w:val="20"/>
          <w:szCs w:val="20"/>
        </w:rPr>
      </w:pPr>
    </w:p>
    <w:tbl>
      <w:tblPr>
        <w:tblW w:w="4714" w:type="pct"/>
        <w:jc w:val="center"/>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397"/>
        <w:gridCol w:w="3396"/>
        <w:gridCol w:w="2812"/>
      </w:tblGrid>
      <w:tr w:rsidR="00A64FE6" w:rsidRPr="00651E00" w:rsidTr="009A55C2">
        <w:trPr>
          <w:trHeight w:val="283"/>
          <w:jc w:val="center"/>
        </w:trPr>
        <w:tc>
          <w:tcPr>
            <w:tcW w:w="1768" w:type="pct"/>
            <w:vMerge w:val="restart"/>
            <w:shd w:val="clear" w:color="auto" w:fill="D9D9D9" w:themeFill="background1" w:themeFillShade="D9"/>
            <w:vAlign w:val="center"/>
          </w:tcPr>
          <w:p w:rsidR="00A64FE6" w:rsidRPr="00651E00" w:rsidRDefault="00A64FE6" w:rsidP="009A55C2">
            <w:pPr>
              <w:tabs>
                <w:tab w:val="left" w:pos="11225"/>
              </w:tabs>
              <w:jc w:val="center"/>
              <w:rPr>
                <w:rFonts w:ascii="Times New Roman" w:hAnsi="Times New Roman" w:cs="Times New Roman"/>
                <w:b/>
                <w:sz w:val="20"/>
                <w:szCs w:val="20"/>
              </w:rPr>
            </w:pPr>
            <w:r w:rsidRPr="00651E00">
              <w:rPr>
                <w:rFonts w:ascii="Times New Roman" w:hAnsi="Times New Roman" w:cs="Times New Roman"/>
                <w:b/>
                <w:sz w:val="20"/>
                <w:szCs w:val="20"/>
              </w:rPr>
              <w:lastRenderedPageBreak/>
              <w:t>Periodo</w:t>
            </w:r>
          </w:p>
        </w:tc>
        <w:tc>
          <w:tcPr>
            <w:tcW w:w="1768" w:type="pct"/>
            <w:vMerge w:val="restart"/>
            <w:shd w:val="clear" w:color="auto" w:fill="D9D9D9" w:themeFill="background1" w:themeFillShade="D9"/>
            <w:vAlign w:val="center"/>
          </w:tcPr>
          <w:p w:rsidR="00A64FE6" w:rsidRPr="00651E00" w:rsidRDefault="00A64FE6" w:rsidP="009A55C2">
            <w:pPr>
              <w:tabs>
                <w:tab w:val="left" w:pos="11225"/>
              </w:tabs>
              <w:jc w:val="center"/>
              <w:rPr>
                <w:rFonts w:ascii="Times New Roman" w:hAnsi="Times New Roman" w:cs="Times New Roman"/>
                <w:b/>
                <w:sz w:val="20"/>
                <w:szCs w:val="20"/>
              </w:rPr>
            </w:pPr>
            <w:r w:rsidRPr="00651E00">
              <w:rPr>
                <w:rFonts w:ascii="Times New Roman" w:hAnsi="Times New Roman" w:cs="Times New Roman"/>
                <w:b/>
                <w:sz w:val="20"/>
                <w:szCs w:val="20"/>
              </w:rPr>
              <w:t>Total centros</w:t>
            </w:r>
          </w:p>
        </w:tc>
        <w:tc>
          <w:tcPr>
            <w:tcW w:w="1464" w:type="pct"/>
            <w:vMerge w:val="restart"/>
            <w:shd w:val="clear" w:color="auto" w:fill="D9D9D9" w:themeFill="background1" w:themeFillShade="D9"/>
            <w:vAlign w:val="center"/>
          </w:tcPr>
          <w:p w:rsidR="00A64FE6" w:rsidRPr="00651E00" w:rsidRDefault="00A64FE6" w:rsidP="009A55C2">
            <w:pPr>
              <w:tabs>
                <w:tab w:val="left" w:pos="11225"/>
              </w:tabs>
              <w:jc w:val="center"/>
              <w:rPr>
                <w:rFonts w:ascii="Times New Roman" w:hAnsi="Times New Roman" w:cs="Times New Roman"/>
                <w:b/>
                <w:sz w:val="20"/>
                <w:szCs w:val="20"/>
              </w:rPr>
            </w:pPr>
            <w:r w:rsidRPr="00651E00">
              <w:rPr>
                <w:rFonts w:ascii="Times New Roman" w:hAnsi="Times New Roman" w:cs="Times New Roman"/>
                <w:b/>
                <w:sz w:val="20"/>
                <w:szCs w:val="20"/>
              </w:rPr>
              <w:t>Total de personal docente y directivos</w:t>
            </w:r>
          </w:p>
        </w:tc>
      </w:tr>
      <w:tr w:rsidR="00A64FE6" w:rsidRPr="00651E00" w:rsidTr="009A55C2">
        <w:trPr>
          <w:trHeight w:val="345"/>
          <w:jc w:val="center"/>
        </w:trPr>
        <w:tc>
          <w:tcPr>
            <w:tcW w:w="1768" w:type="pct"/>
            <w:vMerge/>
            <w:tcBorders>
              <w:bottom w:val="single" w:sz="4" w:space="0" w:color="auto"/>
            </w:tcBorders>
            <w:shd w:val="clear" w:color="auto" w:fill="D9D9D9" w:themeFill="background1" w:themeFillShade="D9"/>
          </w:tcPr>
          <w:p w:rsidR="00A64FE6" w:rsidRPr="00651E00" w:rsidRDefault="00A64FE6" w:rsidP="009A55C2">
            <w:pPr>
              <w:tabs>
                <w:tab w:val="left" w:pos="11225"/>
              </w:tabs>
              <w:rPr>
                <w:rFonts w:ascii="Times New Roman" w:hAnsi="Times New Roman" w:cs="Times New Roman"/>
                <w:sz w:val="20"/>
                <w:szCs w:val="20"/>
              </w:rPr>
            </w:pPr>
          </w:p>
        </w:tc>
        <w:tc>
          <w:tcPr>
            <w:tcW w:w="1768" w:type="pct"/>
            <w:vMerge/>
            <w:tcBorders>
              <w:bottom w:val="single" w:sz="4" w:space="0" w:color="auto"/>
            </w:tcBorders>
            <w:shd w:val="clear" w:color="auto" w:fill="D9D9D9" w:themeFill="background1" w:themeFillShade="D9"/>
          </w:tcPr>
          <w:p w:rsidR="00A64FE6" w:rsidRPr="00651E00" w:rsidRDefault="00A64FE6" w:rsidP="009A55C2">
            <w:pPr>
              <w:tabs>
                <w:tab w:val="left" w:pos="11225"/>
              </w:tabs>
              <w:rPr>
                <w:rFonts w:ascii="Times New Roman" w:hAnsi="Times New Roman" w:cs="Times New Roman"/>
                <w:sz w:val="20"/>
                <w:szCs w:val="20"/>
              </w:rPr>
            </w:pPr>
          </w:p>
        </w:tc>
        <w:tc>
          <w:tcPr>
            <w:tcW w:w="1464" w:type="pct"/>
            <w:vMerge/>
            <w:tcBorders>
              <w:bottom w:val="single" w:sz="4" w:space="0" w:color="auto"/>
            </w:tcBorders>
            <w:shd w:val="clear" w:color="auto" w:fill="D9D9D9" w:themeFill="background1" w:themeFillShade="D9"/>
          </w:tcPr>
          <w:p w:rsidR="00A64FE6" w:rsidRPr="00651E00" w:rsidRDefault="00A64FE6" w:rsidP="009A55C2">
            <w:pPr>
              <w:tabs>
                <w:tab w:val="left" w:pos="11225"/>
              </w:tabs>
              <w:rPr>
                <w:rFonts w:ascii="Times New Roman" w:hAnsi="Times New Roman" w:cs="Times New Roman"/>
                <w:sz w:val="20"/>
                <w:szCs w:val="20"/>
              </w:rPr>
            </w:pPr>
          </w:p>
        </w:tc>
      </w:tr>
      <w:tr w:rsidR="00A64FE6" w:rsidRPr="00651E00" w:rsidTr="009A55C2">
        <w:trPr>
          <w:trHeight w:val="850"/>
          <w:jc w:val="center"/>
        </w:trPr>
        <w:tc>
          <w:tcPr>
            <w:tcW w:w="1768" w:type="pct"/>
            <w:tcBorders>
              <w:top w:val="single" w:sz="4" w:space="0" w:color="auto"/>
              <w:bottom w:val="single" w:sz="4" w:space="0" w:color="auto"/>
            </w:tcBorders>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2007</w:t>
            </w:r>
          </w:p>
        </w:tc>
        <w:tc>
          <w:tcPr>
            <w:tcW w:w="1768" w:type="pct"/>
            <w:tcBorders>
              <w:top w:val="single" w:sz="4" w:space="0" w:color="auto"/>
              <w:bottom w:val="single" w:sz="4" w:space="0" w:color="auto"/>
            </w:tcBorders>
          </w:tcPr>
          <w:p w:rsidR="00A64FE6" w:rsidRPr="00651E00" w:rsidRDefault="00A64FE6" w:rsidP="009A55C2">
            <w:pPr>
              <w:tabs>
                <w:tab w:val="left" w:pos="11225"/>
              </w:tabs>
              <w:rPr>
                <w:rFonts w:ascii="Times New Roman" w:hAnsi="Times New Roman" w:cs="Times New Roman"/>
                <w:sz w:val="20"/>
                <w:szCs w:val="20"/>
              </w:rPr>
            </w:pPr>
            <w:r w:rsidRPr="00651E00">
              <w:rPr>
                <w:rFonts w:ascii="Times New Roman" w:hAnsi="Times New Roman" w:cs="Times New Roman"/>
                <w:sz w:val="20"/>
                <w:szCs w:val="20"/>
              </w:rPr>
              <w:t>287/285 (CAI dependientes de las 16 delegaciones, así como de la oficialía mayor del GDF)</w:t>
            </w:r>
          </w:p>
        </w:tc>
        <w:tc>
          <w:tcPr>
            <w:tcW w:w="1464" w:type="pct"/>
            <w:tcBorders>
              <w:top w:val="single" w:sz="4" w:space="0" w:color="auto"/>
              <w:bottom w:val="single" w:sz="4" w:space="0" w:color="auto"/>
            </w:tcBorders>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1 312</w:t>
            </w:r>
          </w:p>
        </w:tc>
      </w:tr>
      <w:tr w:rsidR="00A64FE6" w:rsidRPr="00651E00" w:rsidTr="009A55C2">
        <w:trPr>
          <w:trHeight w:val="850"/>
          <w:jc w:val="center"/>
        </w:trPr>
        <w:tc>
          <w:tcPr>
            <w:tcW w:w="1768" w:type="pct"/>
            <w:tcBorders>
              <w:top w:val="single" w:sz="4" w:space="0" w:color="auto"/>
              <w:bottom w:val="single" w:sz="4" w:space="0" w:color="auto"/>
            </w:tcBorders>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2008</w:t>
            </w:r>
          </w:p>
        </w:tc>
        <w:tc>
          <w:tcPr>
            <w:tcW w:w="1768" w:type="pct"/>
            <w:tcBorders>
              <w:top w:val="single" w:sz="4" w:space="0" w:color="auto"/>
              <w:bottom w:val="single" w:sz="4" w:space="0" w:color="auto"/>
            </w:tcBorders>
          </w:tcPr>
          <w:p w:rsidR="00A64FE6" w:rsidRPr="00651E00" w:rsidRDefault="00A64FE6" w:rsidP="009A55C2">
            <w:pPr>
              <w:tabs>
                <w:tab w:val="left" w:pos="11225"/>
              </w:tabs>
              <w:rPr>
                <w:rFonts w:ascii="Times New Roman" w:hAnsi="Times New Roman" w:cs="Times New Roman"/>
                <w:sz w:val="20"/>
                <w:szCs w:val="20"/>
              </w:rPr>
            </w:pPr>
            <w:r w:rsidRPr="00651E00">
              <w:rPr>
                <w:rFonts w:ascii="Times New Roman" w:hAnsi="Times New Roman" w:cs="Times New Roman"/>
                <w:sz w:val="20"/>
                <w:szCs w:val="20"/>
              </w:rPr>
              <w:t>59 Centros de Atención a la Infancia de los Organismos del Gobierno del Distrito Federal</w:t>
            </w:r>
          </w:p>
        </w:tc>
        <w:tc>
          <w:tcPr>
            <w:tcW w:w="1464" w:type="pct"/>
            <w:tcBorders>
              <w:top w:val="single" w:sz="4" w:space="0" w:color="auto"/>
              <w:bottom w:val="single" w:sz="4" w:space="0" w:color="auto"/>
            </w:tcBorders>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505</w:t>
            </w:r>
          </w:p>
        </w:tc>
      </w:tr>
      <w:tr w:rsidR="00A64FE6" w:rsidRPr="00651E00" w:rsidTr="009A55C2">
        <w:trPr>
          <w:trHeight w:val="340"/>
          <w:jc w:val="center"/>
        </w:trPr>
        <w:tc>
          <w:tcPr>
            <w:tcW w:w="1768"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Subtotal</w:t>
            </w:r>
          </w:p>
        </w:tc>
        <w:tc>
          <w:tcPr>
            <w:tcW w:w="1768"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344</w:t>
            </w:r>
          </w:p>
        </w:tc>
        <w:tc>
          <w:tcPr>
            <w:tcW w:w="1464"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1817</w:t>
            </w:r>
          </w:p>
        </w:tc>
      </w:tr>
      <w:tr w:rsidR="00A64FE6" w:rsidRPr="00651E00" w:rsidTr="009A55C2">
        <w:trPr>
          <w:trHeight w:val="850"/>
          <w:jc w:val="center"/>
        </w:trPr>
        <w:tc>
          <w:tcPr>
            <w:tcW w:w="1768" w:type="pct"/>
            <w:tcBorders>
              <w:top w:val="single" w:sz="4" w:space="0" w:color="auto"/>
              <w:bottom w:val="single" w:sz="4" w:space="0" w:color="auto"/>
            </w:tcBorders>
            <w:shd w:val="clear" w:color="auto" w:fill="FFFFFF" w:themeFill="background1"/>
            <w:vAlign w:val="center"/>
          </w:tcPr>
          <w:p w:rsidR="00A64FE6" w:rsidRPr="00651E00" w:rsidRDefault="00A64FE6" w:rsidP="009A55C2">
            <w:pPr>
              <w:tabs>
                <w:tab w:val="left" w:pos="11225"/>
              </w:tabs>
              <w:rPr>
                <w:rFonts w:ascii="Times New Roman" w:hAnsi="Times New Roman" w:cs="Times New Roman"/>
                <w:sz w:val="20"/>
                <w:szCs w:val="20"/>
              </w:rPr>
            </w:pPr>
            <w:r w:rsidRPr="00651E00">
              <w:rPr>
                <w:rFonts w:ascii="Times New Roman" w:hAnsi="Times New Roman" w:cs="Times New Roman"/>
                <w:sz w:val="20"/>
                <w:szCs w:val="20"/>
              </w:rPr>
              <w:t>2010 (La AFSEDF transfiere a esta Secretaría la operación y seguimiento de 242 Centros Comunitarios)</w:t>
            </w:r>
          </w:p>
        </w:tc>
        <w:tc>
          <w:tcPr>
            <w:tcW w:w="1768" w:type="pct"/>
            <w:tcBorders>
              <w:top w:val="single" w:sz="4" w:space="0" w:color="auto"/>
              <w:bottom w:val="single" w:sz="4" w:space="0" w:color="auto"/>
            </w:tcBorders>
            <w:shd w:val="clear" w:color="auto" w:fill="FFFFFF" w:themeFill="background1"/>
            <w:vAlign w:val="center"/>
          </w:tcPr>
          <w:p w:rsidR="00A64FE6" w:rsidRPr="00651E00" w:rsidRDefault="00A64FE6" w:rsidP="009A55C2">
            <w:pPr>
              <w:tabs>
                <w:tab w:val="left" w:pos="11225"/>
              </w:tabs>
              <w:rPr>
                <w:rFonts w:ascii="Times New Roman" w:hAnsi="Times New Roman" w:cs="Times New Roman"/>
                <w:sz w:val="20"/>
                <w:szCs w:val="20"/>
              </w:rPr>
            </w:pPr>
            <w:r w:rsidRPr="00651E00">
              <w:rPr>
                <w:rFonts w:ascii="Times New Roman" w:hAnsi="Times New Roman" w:cs="Times New Roman"/>
                <w:sz w:val="20"/>
                <w:szCs w:val="20"/>
              </w:rPr>
              <w:t>242</w:t>
            </w:r>
          </w:p>
        </w:tc>
        <w:tc>
          <w:tcPr>
            <w:tcW w:w="1464" w:type="pct"/>
            <w:tcBorders>
              <w:top w:val="single" w:sz="4" w:space="0" w:color="auto"/>
              <w:bottom w:val="single" w:sz="4" w:space="0" w:color="auto"/>
            </w:tcBorders>
            <w:shd w:val="clear" w:color="auto" w:fill="FFFFFF" w:themeFill="background1"/>
            <w:vAlign w:val="center"/>
          </w:tcPr>
          <w:p w:rsidR="00A64FE6" w:rsidRPr="00651E00" w:rsidRDefault="00A64FE6" w:rsidP="009A55C2">
            <w:pPr>
              <w:tabs>
                <w:tab w:val="left" w:pos="11225"/>
              </w:tabs>
              <w:rPr>
                <w:rFonts w:ascii="Times New Roman" w:hAnsi="Times New Roman" w:cs="Times New Roman"/>
                <w:sz w:val="20"/>
                <w:szCs w:val="20"/>
              </w:rPr>
            </w:pPr>
            <w:r w:rsidRPr="00651E00">
              <w:rPr>
                <w:rFonts w:ascii="Times New Roman" w:hAnsi="Times New Roman" w:cs="Times New Roman"/>
                <w:sz w:val="20"/>
                <w:szCs w:val="20"/>
              </w:rPr>
              <w:t>1 142</w:t>
            </w:r>
          </w:p>
        </w:tc>
      </w:tr>
      <w:tr w:rsidR="00A64FE6" w:rsidRPr="00651E00" w:rsidTr="009A55C2">
        <w:trPr>
          <w:trHeight w:val="850"/>
          <w:jc w:val="center"/>
        </w:trPr>
        <w:tc>
          <w:tcPr>
            <w:tcW w:w="1768" w:type="pct"/>
            <w:tcBorders>
              <w:top w:val="single" w:sz="4" w:space="0" w:color="auto"/>
              <w:bottom w:val="single" w:sz="4" w:space="0" w:color="auto"/>
            </w:tcBorders>
            <w:shd w:val="clear" w:color="auto" w:fill="FFFFFF" w:themeFill="background1"/>
            <w:vAlign w:val="center"/>
          </w:tcPr>
          <w:p w:rsidR="00A64FE6" w:rsidRPr="00651E00" w:rsidRDefault="00A64FE6" w:rsidP="009A55C2">
            <w:pPr>
              <w:tabs>
                <w:tab w:val="left" w:pos="11225"/>
              </w:tabs>
              <w:rPr>
                <w:rFonts w:ascii="Times New Roman" w:hAnsi="Times New Roman" w:cs="Times New Roman"/>
                <w:sz w:val="20"/>
                <w:szCs w:val="20"/>
              </w:rPr>
            </w:pPr>
            <w:r w:rsidRPr="00651E00">
              <w:rPr>
                <w:rFonts w:ascii="Times New Roman" w:hAnsi="Times New Roman" w:cs="Times New Roman"/>
                <w:sz w:val="20"/>
                <w:szCs w:val="20"/>
              </w:rPr>
              <w:t>2011 (Se transfieren a la SEDU por acuerdo complementario 25 CEI</w:t>
            </w:r>
          </w:p>
        </w:tc>
        <w:tc>
          <w:tcPr>
            <w:tcW w:w="1768" w:type="pct"/>
            <w:tcBorders>
              <w:top w:val="single" w:sz="4" w:space="0" w:color="auto"/>
              <w:bottom w:val="single" w:sz="4" w:space="0" w:color="auto"/>
            </w:tcBorders>
            <w:shd w:val="clear" w:color="auto" w:fill="FFFFFF" w:themeFill="background1"/>
            <w:vAlign w:val="center"/>
          </w:tcPr>
          <w:p w:rsidR="00A64FE6" w:rsidRPr="00651E00" w:rsidRDefault="00A64FE6" w:rsidP="009A55C2">
            <w:pPr>
              <w:tabs>
                <w:tab w:val="left" w:pos="11225"/>
              </w:tabs>
              <w:rPr>
                <w:rFonts w:ascii="Times New Roman" w:hAnsi="Times New Roman" w:cs="Times New Roman"/>
                <w:sz w:val="20"/>
                <w:szCs w:val="20"/>
              </w:rPr>
            </w:pPr>
            <w:r w:rsidRPr="00651E00">
              <w:rPr>
                <w:rFonts w:ascii="Times New Roman" w:hAnsi="Times New Roman" w:cs="Times New Roman"/>
                <w:sz w:val="20"/>
                <w:szCs w:val="20"/>
              </w:rPr>
              <w:t>25</w:t>
            </w:r>
          </w:p>
        </w:tc>
        <w:tc>
          <w:tcPr>
            <w:tcW w:w="1464" w:type="pct"/>
            <w:tcBorders>
              <w:top w:val="single" w:sz="4" w:space="0" w:color="auto"/>
              <w:bottom w:val="single" w:sz="4" w:space="0" w:color="auto"/>
            </w:tcBorders>
            <w:shd w:val="clear" w:color="auto" w:fill="FFFFFF" w:themeFill="background1"/>
            <w:vAlign w:val="center"/>
          </w:tcPr>
          <w:p w:rsidR="00A64FE6" w:rsidRPr="00651E00" w:rsidRDefault="00A64FE6" w:rsidP="009A55C2">
            <w:pPr>
              <w:tabs>
                <w:tab w:val="left" w:pos="11225"/>
              </w:tabs>
              <w:rPr>
                <w:rFonts w:ascii="Times New Roman" w:hAnsi="Times New Roman" w:cs="Times New Roman"/>
                <w:sz w:val="20"/>
                <w:szCs w:val="20"/>
              </w:rPr>
            </w:pPr>
            <w:r w:rsidRPr="00651E00">
              <w:rPr>
                <w:rFonts w:ascii="Times New Roman" w:hAnsi="Times New Roman" w:cs="Times New Roman"/>
                <w:sz w:val="20"/>
                <w:szCs w:val="20"/>
              </w:rPr>
              <w:t>130</w:t>
            </w:r>
          </w:p>
        </w:tc>
      </w:tr>
      <w:tr w:rsidR="00A64FE6" w:rsidRPr="00651E00" w:rsidTr="009A55C2">
        <w:trPr>
          <w:trHeight w:val="283"/>
          <w:jc w:val="center"/>
        </w:trPr>
        <w:tc>
          <w:tcPr>
            <w:tcW w:w="1768"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Subtotal</w:t>
            </w:r>
          </w:p>
        </w:tc>
        <w:tc>
          <w:tcPr>
            <w:tcW w:w="1768"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267</w:t>
            </w:r>
          </w:p>
        </w:tc>
        <w:tc>
          <w:tcPr>
            <w:tcW w:w="1464"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jc w:val="left"/>
              <w:rPr>
                <w:rFonts w:ascii="Times New Roman" w:hAnsi="Times New Roman" w:cs="Times New Roman"/>
                <w:sz w:val="20"/>
                <w:szCs w:val="20"/>
              </w:rPr>
            </w:pPr>
            <w:r w:rsidRPr="00651E00">
              <w:rPr>
                <w:rFonts w:ascii="Times New Roman" w:hAnsi="Times New Roman" w:cs="Times New Roman"/>
                <w:sz w:val="20"/>
                <w:szCs w:val="20"/>
              </w:rPr>
              <w:t>1 272</w:t>
            </w:r>
          </w:p>
        </w:tc>
      </w:tr>
      <w:tr w:rsidR="00A64FE6" w:rsidRPr="00651E00" w:rsidTr="009A55C2">
        <w:trPr>
          <w:trHeight w:val="283"/>
          <w:jc w:val="center"/>
        </w:trPr>
        <w:tc>
          <w:tcPr>
            <w:tcW w:w="1768"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rPr>
                <w:rFonts w:ascii="Times New Roman" w:hAnsi="Times New Roman" w:cs="Times New Roman"/>
                <w:b/>
                <w:sz w:val="20"/>
                <w:szCs w:val="20"/>
              </w:rPr>
            </w:pPr>
            <w:r w:rsidRPr="00651E00">
              <w:rPr>
                <w:rFonts w:ascii="Times New Roman" w:hAnsi="Times New Roman" w:cs="Times New Roman"/>
                <w:b/>
                <w:sz w:val="20"/>
                <w:szCs w:val="20"/>
              </w:rPr>
              <w:t>TOTAL GENERAL</w:t>
            </w:r>
          </w:p>
        </w:tc>
        <w:tc>
          <w:tcPr>
            <w:tcW w:w="1768"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rPr>
                <w:rFonts w:ascii="Times New Roman" w:hAnsi="Times New Roman" w:cs="Times New Roman"/>
                <w:b/>
                <w:sz w:val="20"/>
                <w:szCs w:val="20"/>
              </w:rPr>
            </w:pPr>
            <w:r w:rsidRPr="00651E00">
              <w:rPr>
                <w:rFonts w:ascii="Times New Roman" w:hAnsi="Times New Roman" w:cs="Times New Roman"/>
                <w:b/>
                <w:sz w:val="20"/>
                <w:szCs w:val="20"/>
              </w:rPr>
              <w:t>611</w:t>
            </w:r>
          </w:p>
        </w:tc>
        <w:tc>
          <w:tcPr>
            <w:tcW w:w="1464"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tabs>
                <w:tab w:val="left" w:pos="11225"/>
              </w:tabs>
              <w:rPr>
                <w:rFonts w:ascii="Times New Roman" w:hAnsi="Times New Roman" w:cs="Times New Roman"/>
                <w:b/>
                <w:sz w:val="20"/>
                <w:szCs w:val="20"/>
              </w:rPr>
            </w:pPr>
            <w:r w:rsidRPr="00651E00">
              <w:rPr>
                <w:rFonts w:ascii="Times New Roman" w:hAnsi="Times New Roman" w:cs="Times New Roman"/>
                <w:b/>
                <w:sz w:val="20"/>
                <w:szCs w:val="20"/>
              </w:rPr>
              <w:t>3 089</w:t>
            </w:r>
          </w:p>
        </w:tc>
      </w:tr>
    </w:tbl>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Los datos que fueron enunciados con anterioridad se replican en los períodos subsiguientes. El Perfil Docente de los 237 CCAI y CEI en el Ciclo Escolar 2012-2013 puede apreciarse en la tabla y gráfico que se muestran a continuación:</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120"/>
        <w:gridCol w:w="1243"/>
        <w:gridCol w:w="1062"/>
      </w:tblGrid>
      <w:tr w:rsidR="00A64FE6" w:rsidRPr="00651E00" w:rsidTr="009A55C2">
        <w:trPr>
          <w:trHeight w:val="334"/>
          <w:jc w:val="center"/>
        </w:trPr>
        <w:tc>
          <w:tcPr>
            <w:tcW w:w="7425" w:type="dxa"/>
            <w:gridSpan w:val="3"/>
            <w:shd w:val="clear" w:color="auto" w:fill="D9D9D9" w:themeFill="background1" w:themeFillShade="D9"/>
            <w:noWrap/>
            <w:vAlign w:val="center"/>
            <w:hideMark/>
          </w:tcPr>
          <w:p w:rsidR="00A64FE6" w:rsidRPr="00651E00" w:rsidRDefault="00A64FE6" w:rsidP="009A55C2">
            <w:pPr>
              <w:spacing w:line="240" w:lineRule="auto"/>
              <w:jc w:val="center"/>
              <w:rPr>
                <w:rFonts w:ascii="Times New Roman" w:eastAsia="Times New Roman" w:hAnsi="Times New Roman" w:cs="Times New Roman"/>
                <w:b/>
                <w:color w:val="000000"/>
                <w:sz w:val="20"/>
                <w:szCs w:val="20"/>
                <w:lang w:eastAsia="es-MX"/>
              </w:rPr>
            </w:pPr>
            <w:r w:rsidRPr="00651E00">
              <w:rPr>
                <w:rFonts w:ascii="Times New Roman" w:eastAsia="Times New Roman" w:hAnsi="Times New Roman" w:cs="Times New Roman"/>
                <w:b/>
                <w:color w:val="000000"/>
                <w:sz w:val="20"/>
                <w:szCs w:val="20"/>
                <w:lang w:eastAsia="es-MX"/>
              </w:rPr>
              <w:t>Perfil docente 2012 - 2013</w:t>
            </w:r>
          </w:p>
        </w:tc>
      </w:tr>
      <w:tr w:rsidR="00A64FE6" w:rsidRPr="00651E00" w:rsidTr="009A55C2">
        <w:trPr>
          <w:trHeight w:val="334"/>
          <w:jc w:val="center"/>
        </w:trPr>
        <w:tc>
          <w:tcPr>
            <w:tcW w:w="5120"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p>
        </w:tc>
        <w:tc>
          <w:tcPr>
            <w:tcW w:w="1243"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Total</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Porcentaje</w:t>
            </w:r>
          </w:p>
        </w:tc>
      </w:tr>
      <w:tr w:rsidR="00A64FE6" w:rsidRPr="00651E00" w:rsidTr="009A55C2">
        <w:trPr>
          <w:trHeight w:val="334"/>
          <w:jc w:val="center"/>
        </w:trPr>
        <w:tc>
          <w:tcPr>
            <w:tcW w:w="5120"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Maestría en Educación Básica</w:t>
            </w:r>
          </w:p>
        </w:tc>
        <w:tc>
          <w:tcPr>
            <w:tcW w:w="1243"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0.42%</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Educación Preescolar</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489</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34.10%</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afín al ámbito educativo</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88</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6.14%</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afín al ámbito educativo con Puericultura o Asistente Educativo</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0.07%</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ajena al ámbito educativo</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38</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2.65%</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ajena al ámbito educativo con Puericultura o Asistente Educativo</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9</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0.63%</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Bachillerato</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311</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21.69%</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Bachillerato con Puericultura o Asistente Educativo</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57</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3.97%</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Asistente Educativo / Puericultista sin Bachillerato</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316</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22.04%</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Secundaria</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94</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6.56%</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Primaria</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14</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0.98%</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Sin información</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11</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0.77%</w:t>
            </w:r>
          </w:p>
        </w:tc>
      </w:tr>
      <w:tr w:rsidR="00A64FE6" w:rsidRPr="00651E00" w:rsidTr="009A55C2">
        <w:trPr>
          <w:trHeight w:val="334"/>
          <w:jc w:val="center"/>
        </w:trPr>
        <w:tc>
          <w:tcPr>
            <w:tcW w:w="5120" w:type="dxa"/>
            <w:shd w:val="clear" w:color="auto" w:fill="auto"/>
            <w:vAlign w:val="center"/>
            <w:hideMark/>
          </w:tcPr>
          <w:p w:rsidR="00A64FE6" w:rsidRPr="00651E00" w:rsidRDefault="00A64FE6" w:rsidP="009A55C2">
            <w:pPr>
              <w:spacing w:line="240" w:lineRule="auto"/>
              <w:jc w:val="left"/>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Total de docentes</w:t>
            </w:r>
          </w:p>
        </w:tc>
        <w:tc>
          <w:tcPr>
            <w:tcW w:w="1243"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1434</w:t>
            </w:r>
          </w:p>
        </w:tc>
        <w:tc>
          <w:tcPr>
            <w:tcW w:w="1062" w:type="dxa"/>
            <w:shd w:val="clear" w:color="auto" w:fill="auto"/>
            <w:noWrap/>
            <w:vAlign w:val="center"/>
            <w:hideMark/>
          </w:tcPr>
          <w:p w:rsidR="00A64FE6" w:rsidRPr="00651E00" w:rsidRDefault="00A64FE6" w:rsidP="009A55C2">
            <w:pPr>
              <w:spacing w:line="240" w:lineRule="auto"/>
              <w:jc w:val="left"/>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100.00%</w:t>
            </w:r>
          </w:p>
        </w:tc>
      </w:tr>
    </w:tbl>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sz w:val="20"/>
          <w:szCs w:val="20"/>
        </w:rPr>
        <w:t>Fuente: Subdirección de educación preescolar, SECM, 2015</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5440680" cy="3330054"/>
            <wp:effectExtent l="19050" t="0" r="7620" b="0"/>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sz w:val="20"/>
          <w:szCs w:val="20"/>
        </w:rPr>
        <w:t>Fuente: Subdirección de educación preescolar, SECM, 2015</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Por su parte en el período 2013-2014 el Perfil Docente de los 236 CCAI y CEI atendidos por la Secretaría de Educación presentaba las siguientes peculiaridades:</w:t>
      </w:r>
    </w:p>
    <w:p w:rsidR="00A64FE6" w:rsidRPr="00651E00" w:rsidRDefault="00A64FE6" w:rsidP="00A64FE6">
      <w:pPr>
        <w:spacing w:line="240" w:lineRule="auto"/>
        <w:rPr>
          <w:rFonts w:ascii="Times New Roman" w:hAnsi="Times New Roman" w:cs="Times New Roman"/>
          <w:sz w:val="20"/>
          <w:szCs w:val="2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16"/>
        <w:gridCol w:w="1235"/>
        <w:gridCol w:w="1062"/>
      </w:tblGrid>
      <w:tr w:rsidR="00A64FE6" w:rsidRPr="00651E00" w:rsidTr="009A55C2">
        <w:trPr>
          <w:trHeight w:val="300"/>
          <w:jc w:val="center"/>
        </w:trPr>
        <w:tc>
          <w:tcPr>
            <w:tcW w:w="7513" w:type="dxa"/>
            <w:gridSpan w:val="3"/>
            <w:shd w:val="clear" w:color="auto" w:fill="D9D9D9" w:themeFill="background1" w:themeFillShade="D9"/>
            <w:noWrap/>
            <w:vAlign w:val="center"/>
            <w:hideMark/>
          </w:tcPr>
          <w:p w:rsidR="00A64FE6" w:rsidRPr="00651E00" w:rsidRDefault="00A64FE6" w:rsidP="009A55C2">
            <w:pPr>
              <w:spacing w:line="240" w:lineRule="auto"/>
              <w:jc w:val="center"/>
              <w:rPr>
                <w:rFonts w:ascii="Times New Roman" w:eastAsia="Times New Roman" w:hAnsi="Times New Roman" w:cs="Times New Roman"/>
                <w:b/>
                <w:color w:val="000000"/>
                <w:sz w:val="20"/>
                <w:szCs w:val="20"/>
                <w:lang w:eastAsia="es-MX"/>
              </w:rPr>
            </w:pPr>
            <w:r w:rsidRPr="00651E00">
              <w:rPr>
                <w:rFonts w:ascii="Times New Roman" w:eastAsia="Times New Roman" w:hAnsi="Times New Roman" w:cs="Times New Roman"/>
                <w:b/>
                <w:color w:val="000000"/>
                <w:sz w:val="20"/>
                <w:szCs w:val="20"/>
                <w:lang w:eastAsia="es-MX"/>
              </w:rPr>
              <w:t>Perfil Docente 2013 - 2014</w:t>
            </w:r>
          </w:p>
        </w:tc>
      </w:tr>
      <w:tr w:rsidR="00A64FE6" w:rsidRPr="00651E00" w:rsidTr="009A55C2">
        <w:trPr>
          <w:trHeight w:val="300"/>
          <w:jc w:val="center"/>
        </w:trPr>
        <w:tc>
          <w:tcPr>
            <w:tcW w:w="5216"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p>
        </w:tc>
        <w:tc>
          <w:tcPr>
            <w:tcW w:w="1235" w:type="dxa"/>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Total</w:t>
            </w:r>
          </w:p>
        </w:tc>
        <w:tc>
          <w:tcPr>
            <w:tcW w:w="1062" w:type="dxa"/>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Porcentaje</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Primaria</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0.97</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Secundaria</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72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5.00</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Asistente Educativo / Puericultista sin Bachillerato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194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13.48</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Bachillerato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184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12.79</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Bachillerato con Puericultura o Asistente Educativo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244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16.96</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Bachillerato con Carrera técnica</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38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2.64</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ajena al ámbito educativo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63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4.38</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ajena al ámbito educativo con Puericultura o Asistente Educativo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9</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0.63</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afín al ámbito educativo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91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6.32</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afín al ámbito educativo con Puericultura o Asistente Educativo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0.07</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Escuela Normal de Maestros</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0.49</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Educación Preescolar</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468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32.52</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Educación Preescolar ya con puericultura o Asistente Educativo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0.42</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Maestría en Educación Básica</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0.28</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Maestría afín al ámbito educativo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0.14</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Maestría ajena al ámbito educativo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0.21</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Sin información</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39</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2.71</w:t>
            </w:r>
          </w:p>
        </w:tc>
      </w:tr>
      <w:tr w:rsidR="00A64FE6" w:rsidRPr="00651E00" w:rsidTr="009A55C2">
        <w:trPr>
          <w:trHeight w:val="283"/>
          <w:jc w:val="cent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Total de docentes</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1439</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100</w:t>
            </w:r>
          </w:p>
        </w:tc>
      </w:tr>
    </w:tbl>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anchor distT="0" distB="0" distL="114300" distR="114300" simplePos="0" relativeHeight="251660288" behindDoc="1" locked="0" layoutInCell="1" allowOverlap="1">
            <wp:simplePos x="0" y="0"/>
            <wp:positionH relativeFrom="column">
              <wp:posOffset>426720</wp:posOffset>
            </wp:positionH>
            <wp:positionV relativeFrom="paragraph">
              <wp:posOffset>277495</wp:posOffset>
            </wp:positionV>
            <wp:extent cx="5496560" cy="2867660"/>
            <wp:effectExtent l="19050" t="0" r="8890" b="0"/>
            <wp:wrapTight wrapText="bothSides">
              <wp:wrapPolygon edited="0">
                <wp:start x="-75" y="0"/>
                <wp:lineTo x="-75" y="21523"/>
                <wp:lineTo x="21635" y="21523"/>
                <wp:lineTo x="21635" y="0"/>
                <wp:lineTo x="-75" y="0"/>
              </wp:wrapPolygon>
            </wp:wrapTight>
            <wp:docPr id="3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sz w:val="20"/>
          <w:szCs w:val="20"/>
        </w:rPr>
        <w:t>Fuente: Subdirección de educación preescolar, SECM, 2015</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En el ciclo escolar 2014-2015 no se tienen datos del Perfil Docente. Sin embargo, en el período 2015-2016 los 238 CCAI y CEI atendidos por la Secretaría de Educación presentaron las siguientes peculiaridades:</w:t>
      </w:r>
    </w:p>
    <w:p w:rsidR="00A64FE6" w:rsidRPr="00651E00" w:rsidRDefault="00A64FE6" w:rsidP="00A64FE6">
      <w:pPr>
        <w:spacing w:line="240" w:lineRule="auto"/>
        <w:rPr>
          <w:rFonts w:ascii="Times New Roman" w:hAnsi="Times New Roman" w:cs="Times New Roman"/>
          <w:sz w:val="20"/>
          <w:szCs w:val="20"/>
        </w:rPr>
      </w:pPr>
    </w:p>
    <w:tbl>
      <w:tblPr>
        <w:tblW w:w="7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61"/>
        <w:gridCol w:w="599"/>
        <w:gridCol w:w="1143"/>
      </w:tblGrid>
      <w:tr w:rsidR="00A64FE6" w:rsidRPr="00651E00" w:rsidTr="009A55C2">
        <w:trPr>
          <w:trHeight w:val="321"/>
          <w:jc w:val="center"/>
        </w:trPr>
        <w:tc>
          <w:tcPr>
            <w:tcW w:w="7003" w:type="dxa"/>
            <w:gridSpan w:val="3"/>
            <w:shd w:val="clear" w:color="auto" w:fill="D9D9D9" w:themeFill="background1" w:themeFillShade="D9"/>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Perfil Docente 2015 - 2016</w:t>
            </w:r>
          </w:p>
        </w:tc>
      </w:tr>
      <w:tr w:rsidR="00A64FE6" w:rsidRPr="00651E00" w:rsidTr="009A55C2">
        <w:trPr>
          <w:trHeight w:val="321"/>
          <w:jc w:val="center"/>
        </w:trPr>
        <w:tc>
          <w:tcPr>
            <w:tcW w:w="5261"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 </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Total</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Porcentaje</w:t>
            </w:r>
          </w:p>
        </w:tc>
      </w:tr>
      <w:tr w:rsidR="00A64FE6" w:rsidRPr="00651E00" w:rsidTr="009A55C2">
        <w:trPr>
          <w:trHeight w:val="321"/>
          <w:jc w:val="center"/>
        </w:trPr>
        <w:tc>
          <w:tcPr>
            <w:tcW w:w="5261"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Doctorado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0.00%</w:t>
            </w:r>
          </w:p>
        </w:tc>
      </w:tr>
      <w:tr w:rsidR="00A64FE6" w:rsidRPr="00651E00" w:rsidTr="009A55C2">
        <w:trPr>
          <w:trHeight w:val="321"/>
          <w:jc w:val="center"/>
        </w:trPr>
        <w:tc>
          <w:tcPr>
            <w:tcW w:w="5261"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Maestría ajena al ámbito educativo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0.00%</w:t>
            </w:r>
          </w:p>
        </w:tc>
      </w:tr>
      <w:tr w:rsidR="00A64FE6" w:rsidRPr="00651E00" w:rsidTr="009A55C2">
        <w:trPr>
          <w:trHeight w:val="321"/>
          <w:jc w:val="center"/>
        </w:trPr>
        <w:tc>
          <w:tcPr>
            <w:tcW w:w="5261"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Maestría afín al ámbito educativo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0.41%</w:t>
            </w:r>
          </w:p>
        </w:tc>
      </w:tr>
      <w:tr w:rsidR="00A64FE6" w:rsidRPr="00651E00" w:rsidTr="009A55C2">
        <w:trPr>
          <w:trHeight w:val="321"/>
          <w:jc w:val="center"/>
        </w:trPr>
        <w:tc>
          <w:tcPr>
            <w:tcW w:w="5261"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Maestría en Educación Básica</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0.18%</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Educación Preescolar</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279</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16.54%</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afín al ámbito educativo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129</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7.65%</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ajena al ámbito educativo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87</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5.16%</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Lic. ajena al ámbito educativo con Puericultura o Asistente Educativo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19</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1.13%</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Escuela Normal de Maestros</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24</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1.42%</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Bachillerato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383</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22.70%</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Bachillerato con Puericultura o Asistente Educativo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211</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12.51%</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Asistente Educativo / Puericultista sin Bachillerato</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278</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16.48%</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Secundaria</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170</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10.08%</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Primaria</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49</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2.90%</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Sin información</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55</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3.26%</w:t>
            </w:r>
          </w:p>
        </w:tc>
      </w:tr>
      <w:tr w:rsidR="00A64FE6" w:rsidRPr="00651E00" w:rsidTr="009A55C2">
        <w:trPr>
          <w:trHeight w:val="321"/>
          <w:jc w:val="center"/>
        </w:trPr>
        <w:tc>
          <w:tcPr>
            <w:tcW w:w="5261" w:type="dxa"/>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Total de docentes</w:t>
            </w:r>
          </w:p>
        </w:tc>
        <w:tc>
          <w:tcPr>
            <w:tcW w:w="599"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1687</w:t>
            </w:r>
          </w:p>
        </w:tc>
        <w:tc>
          <w:tcPr>
            <w:tcW w:w="1143" w:type="dxa"/>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100.00%</w:t>
            </w:r>
          </w:p>
        </w:tc>
      </w:tr>
    </w:tbl>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sz w:val="20"/>
          <w:szCs w:val="20"/>
        </w:rPr>
        <w:t>Fuente: Subdirección de educación preescolar, SECM, 2015</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5486400" cy="3200400"/>
            <wp:effectExtent l="19050" t="0" r="0" b="0"/>
            <wp:docPr id="1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El comportamiento del Perfil Docente de los 272 CACI atendidos por la Secretaría de Educación en el Ciclo Escolar 2015-2016 se manifiesta de la siguiente forma:</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p>
    <w:tbl>
      <w:tblPr>
        <w:tblW w:w="6514" w:type="dxa"/>
        <w:jc w:val="center"/>
        <w:tblCellMar>
          <w:left w:w="70" w:type="dxa"/>
          <w:right w:w="70" w:type="dxa"/>
        </w:tblCellMar>
        <w:tblLook w:val="04A0"/>
      </w:tblPr>
      <w:tblGrid>
        <w:gridCol w:w="4476"/>
        <w:gridCol w:w="976"/>
        <w:gridCol w:w="1062"/>
      </w:tblGrid>
      <w:tr w:rsidR="00A64FE6" w:rsidRPr="00651E00" w:rsidTr="009A55C2">
        <w:trPr>
          <w:trHeight w:val="340"/>
          <w:jc w:val="center"/>
        </w:trPr>
        <w:tc>
          <w:tcPr>
            <w:tcW w:w="65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Perfil Docente 2015 - 2016</w:t>
            </w:r>
          </w:p>
        </w:tc>
      </w:tr>
      <w:tr w:rsidR="00A64FE6" w:rsidRPr="00651E00" w:rsidTr="009A55C2">
        <w:trPr>
          <w:trHeight w:val="340"/>
          <w:jc w:val="center"/>
        </w:trPr>
        <w:tc>
          <w:tcPr>
            <w:tcW w:w="4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TOTAL</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Porcentaje</w:t>
            </w:r>
          </w:p>
        </w:tc>
      </w:tr>
      <w:tr w:rsidR="00A64FE6" w:rsidRPr="00651E00" w:rsidTr="009A55C2">
        <w:trPr>
          <w:trHeight w:val="340"/>
          <w:jc w:val="center"/>
        </w:trPr>
        <w:tc>
          <w:tcPr>
            <w:tcW w:w="4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Bachillerato</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37</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1.78</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Asistente Educativo sin Bachillerato</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492</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23.69</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Asistente Educativo con Bachillerato</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365</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17.57</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Puericultista sin Bachillerato</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81</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3.90</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Puericultista con Bachillerato</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185</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8.91</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Profesora Normalista</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12</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0.58</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Estudiante de la Lic. en Educación Preescolar</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126</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6.07</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Pasante de la Lic. en Educación Preescolar</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194</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9.34</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Licenciada en Educación Preescolar</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241</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11.60</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Otra Licenciatura (especificar)</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149</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7.17</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Posgrado (especificar)</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0.05</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Secundaria</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153</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7.37</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Primaria</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38</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1.83</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Sin Información</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0.14</w:t>
            </w:r>
          </w:p>
        </w:tc>
      </w:tr>
      <w:tr w:rsidR="00A64FE6" w:rsidRPr="00651E00" w:rsidTr="009A55C2">
        <w:trPr>
          <w:trHeight w:val="340"/>
          <w:jc w:val="center"/>
        </w:trPr>
        <w:tc>
          <w:tcPr>
            <w:tcW w:w="4479"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TOTAL</w:t>
            </w:r>
          </w:p>
        </w:tc>
        <w:tc>
          <w:tcPr>
            <w:tcW w:w="976"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2077</w:t>
            </w:r>
          </w:p>
        </w:tc>
        <w:tc>
          <w:tcPr>
            <w:tcW w:w="105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100.00</w:t>
            </w:r>
          </w:p>
        </w:tc>
      </w:tr>
    </w:tbl>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sz w:val="20"/>
          <w:szCs w:val="20"/>
        </w:rPr>
        <w:t>Fuente: Subdirección de educación preescolar, SECM, 2015</w:t>
      </w:r>
    </w:p>
    <w:p w:rsidR="00A64FE6" w:rsidRPr="00651E00" w:rsidRDefault="00A64FE6" w:rsidP="00A64FE6">
      <w:pPr>
        <w:spacing w:line="240" w:lineRule="auto"/>
        <w:jc w:val="center"/>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anchor distT="0" distB="0" distL="114300" distR="114300" simplePos="0" relativeHeight="251661312" behindDoc="0" locked="0" layoutInCell="1" allowOverlap="1">
            <wp:simplePos x="0" y="0"/>
            <wp:positionH relativeFrom="column">
              <wp:posOffset>424815</wp:posOffset>
            </wp:positionH>
            <wp:positionV relativeFrom="paragraph">
              <wp:posOffset>54610</wp:posOffset>
            </wp:positionV>
            <wp:extent cx="5490845" cy="2981960"/>
            <wp:effectExtent l="19050" t="0" r="0" b="0"/>
            <wp:wrapSquare wrapText="bothSides"/>
            <wp:docPr id="3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sz w:val="20"/>
          <w:szCs w:val="20"/>
        </w:rPr>
        <w:t>Fuente: Subdirección de educación preescolar, SECM, 2015</w:t>
      </w:r>
    </w:p>
    <w:p w:rsidR="00A64FE6" w:rsidRPr="00651E00" w:rsidRDefault="00A64FE6" w:rsidP="00A64FE6">
      <w:pPr>
        <w:spacing w:line="240" w:lineRule="auto"/>
        <w:jc w:val="center"/>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La sistematización de los datos anteriores en el período comprendido desde el año 2012 y hasta la fecha muestra que las cifras de centros atendidos por la Secretaría de Educación; así como el personal docente y directivo incorporado a los mismos se comportó de la siguiente forma:</w:t>
      </w:r>
    </w:p>
    <w:p w:rsidR="00A64FE6" w:rsidRPr="00651E00" w:rsidRDefault="00A64FE6" w:rsidP="00A64FE6">
      <w:pPr>
        <w:spacing w:line="240" w:lineRule="auto"/>
        <w:rPr>
          <w:rFonts w:ascii="Times New Roman" w:hAnsi="Times New Roman" w:cs="Times New Roman"/>
          <w:sz w:val="20"/>
          <w:szCs w:val="20"/>
        </w:rPr>
      </w:pPr>
    </w:p>
    <w:tbl>
      <w:tblPr>
        <w:tblW w:w="3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1907"/>
        <w:gridCol w:w="3118"/>
      </w:tblGrid>
      <w:tr w:rsidR="00A64FE6" w:rsidRPr="00651E00" w:rsidTr="009A55C2">
        <w:trPr>
          <w:trHeight w:val="345"/>
          <w:jc w:val="center"/>
        </w:trPr>
        <w:tc>
          <w:tcPr>
            <w:tcW w:w="1730" w:type="pct"/>
            <w:vMerge w:val="restart"/>
            <w:shd w:val="clear" w:color="auto" w:fill="D9D9D9" w:themeFill="background1" w:themeFillShade="D9"/>
            <w:vAlign w:val="center"/>
          </w:tcPr>
          <w:p w:rsidR="00A64FE6" w:rsidRPr="00651E00" w:rsidRDefault="00A64FE6" w:rsidP="009A55C2">
            <w:pPr>
              <w:tabs>
                <w:tab w:val="left" w:pos="11225"/>
              </w:tabs>
              <w:jc w:val="center"/>
              <w:rPr>
                <w:rFonts w:ascii="Times New Roman" w:hAnsi="Times New Roman" w:cs="Times New Roman"/>
                <w:b/>
                <w:sz w:val="20"/>
                <w:szCs w:val="20"/>
              </w:rPr>
            </w:pPr>
            <w:r w:rsidRPr="00651E00">
              <w:rPr>
                <w:rFonts w:ascii="Times New Roman" w:hAnsi="Times New Roman" w:cs="Times New Roman"/>
                <w:b/>
                <w:sz w:val="20"/>
                <w:szCs w:val="20"/>
              </w:rPr>
              <w:t>PERIODO</w:t>
            </w:r>
          </w:p>
        </w:tc>
        <w:tc>
          <w:tcPr>
            <w:tcW w:w="1241" w:type="pct"/>
            <w:vMerge w:val="restart"/>
            <w:shd w:val="clear" w:color="auto" w:fill="D9D9D9" w:themeFill="background1" w:themeFillShade="D9"/>
            <w:vAlign w:val="center"/>
          </w:tcPr>
          <w:p w:rsidR="00A64FE6" w:rsidRPr="00651E00" w:rsidRDefault="00A64FE6" w:rsidP="009A55C2">
            <w:pPr>
              <w:tabs>
                <w:tab w:val="left" w:pos="11225"/>
              </w:tabs>
              <w:jc w:val="center"/>
              <w:rPr>
                <w:rFonts w:ascii="Times New Roman" w:hAnsi="Times New Roman" w:cs="Times New Roman"/>
                <w:b/>
                <w:sz w:val="20"/>
                <w:szCs w:val="20"/>
              </w:rPr>
            </w:pPr>
            <w:r w:rsidRPr="00651E00">
              <w:rPr>
                <w:rFonts w:ascii="Times New Roman" w:hAnsi="Times New Roman" w:cs="Times New Roman"/>
                <w:b/>
                <w:sz w:val="20"/>
                <w:szCs w:val="20"/>
              </w:rPr>
              <w:t>TOTAL CENTROS</w:t>
            </w:r>
          </w:p>
        </w:tc>
        <w:tc>
          <w:tcPr>
            <w:tcW w:w="2029" w:type="pct"/>
            <w:vMerge w:val="restart"/>
            <w:shd w:val="clear" w:color="auto" w:fill="D9D9D9" w:themeFill="background1" w:themeFillShade="D9"/>
            <w:vAlign w:val="center"/>
          </w:tcPr>
          <w:p w:rsidR="00A64FE6" w:rsidRPr="00651E00" w:rsidRDefault="00A64FE6" w:rsidP="009A55C2">
            <w:pPr>
              <w:tabs>
                <w:tab w:val="left" w:pos="11225"/>
              </w:tabs>
              <w:jc w:val="center"/>
              <w:rPr>
                <w:rFonts w:ascii="Times New Roman" w:hAnsi="Times New Roman" w:cs="Times New Roman"/>
                <w:b/>
                <w:sz w:val="20"/>
                <w:szCs w:val="20"/>
              </w:rPr>
            </w:pPr>
            <w:r w:rsidRPr="00651E00">
              <w:rPr>
                <w:rFonts w:ascii="Times New Roman" w:hAnsi="Times New Roman" w:cs="Times New Roman"/>
                <w:b/>
                <w:sz w:val="20"/>
                <w:szCs w:val="20"/>
              </w:rPr>
              <w:t>TOTAL DE PERSONAL DOCENTE Y DIRECTIVOS</w:t>
            </w:r>
          </w:p>
        </w:tc>
      </w:tr>
      <w:tr w:rsidR="00A64FE6" w:rsidRPr="00651E00" w:rsidTr="009A55C2">
        <w:trPr>
          <w:trHeight w:val="345"/>
          <w:jc w:val="center"/>
        </w:trPr>
        <w:tc>
          <w:tcPr>
            <w:tcW w:w="1730" w:type="pct"/>
            <w:vMerge/>
            <w:shd w:val="clear" w:color="auto" w:fill="D9D9D9" w:themeFill="background1" w:themeFillShade="D9"/>
          </w:tcPr>
          <w:p w:rsidR="00A64FE6" w:rsidRPr="00651E00" w:rsidRDefault="00A64FE6" w:rsidP="009A55C2">
            <w:pPr>
              <w:tabs>
                <w:tab w:val="left" w:pos="11225"/>
              </w:tabs>
              <w:rPr>
                <w:rFonts w:ascii="Times New Roman" w:hAnsi="Times New Roman" w:cs="Times New Roman"/>
                <w:sz w:val="20"/>
                <w:szCs w:val="20"/>
              </w:rPr>
            </w:pPr>
          </w:p>
        </w:tc>
        <w:tc>
          <w:tcPr>
            <w:tcW w:w="1241" w:type="pct"/>
            <w:vMerge/>
            <w:shd w:val="clear" w:color="auto" w:fill="D9D9D9" w:themeFill="background1" w:themeFillShade="D9"/>
          </w:tcPr>
          <w:p w:rsidR="00A64FE6" w:rsidRPr="00651E00" w:rsidRDefault="00A64FE6" w:rsidP="009A55C2">
            <w:pPr>
              <w:tabs>
                <w:tab w:val="left" w:pos="11225"/>
              </w:tabs>
              <w:rPr>
                <w:rFonts w:ascii="Times New Roman" w:hAnsi="Times New Roman" w:cs="Times New Roman"/>
                <w:sz w:val="20"/>
                <w:szCs w:val="20"/>
              </w:rPr>
            </w:pPr>
          </w:p>
        </w:tc>
        <w:tc>
          <w:tcPr>
            <w:tcW w:w="2029" w:type="pct"/>
            <w:vMerge/>
            <w:shd w:val="clear" w:color="auto" w:fill="D9D9D9" w:themeFill="background1" w:themeFillShade="D9"/>
          </w:tcPr>
          <w:p w:rsidR="00A64FE6" w:rsidRPr="00651E00" w:rsidRDefault="00A64FE6" w:rsidP="009A55C2">
            <w:pPr>
              <w:tabs>
                <w:tab w:val="left" w:pos="11225"/>
              </w:tabs>
              <w:rPr>
                <w:rFonts w:ascii="Times New Roman" w:hAnsi="Times New Roman" w:cs="Times New Roman"/>
                <w:sz w:val="20"/>
                <w:szCs w:val="20"/>
              </w:rPr>
            </w:pPr>
          </w:p>
        </w:tc>
      </w:tr>
      <w:tr w:rsidR="00A64FE6" w:rsidRPr="00651E00" w:rsidTr="009A55C2">
        <w:trPr>
          <w:trHeight w:val="340"/>
          <w:jc w:val="center"/>
        </w:trPr>
        <w:tc>
          <w:tcPr>
            <w:tcW w:w="1730"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CICLO2012 -2013</w:t>
            </w:r>
          </w:p>
        </w:tc>
        <w:tc>
          <w:tcPr>
            <w:tcW w:w="1241"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237</w:t>
            </w:r>
          </w:p>
        </w:tc>
        <w:tc>
          <w:tcPr>
            <w:tcW w:w="2029"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1434</w:t>
            </w:r>
          </w:p>
        </w:tc>
      </w:tr>
      <w:tr w:rsidR="00A64FE6" w:rsidRPr="00651E00" w:rsidTr="009A55C2">
        <w:trPr>
          <w:trHeight w:val="340"/>
          <w:jc w:val="center"/>
        </w:trPr>
        <w:tc>
          <w:tcPr>
            <w:tcW w:w="1730"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CICLO 2013-2014</w:t>
            </w:r>
          </w:p>
        </w:tc>
        <w:tc>
          <w:tcPr>
            <w:tcW w:w="1241"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236</w:t>
            </w:r>
          </w:p>
        </w:tc>
        <w:tc>
          <w:tcPr>
            <w:tcW w:w="2029"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1439</w:t>
            </w:r>
          </w:p>
        </w:tc>
      </w:tr>
      <w:tr w:rsidR="00A64FE6" w:rsidRPr="00651E00" w:rsidTr="009A55C2">
        <w:trPr>
          <w:trHeight w:val="340"/>
          <w:jc w:val="center"/>
        </w:trPr>
        <w:tc>
          <w:tcPr>
            <w:tcW w:w="1730"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CICLO 2014-2015</w:t>
            </w:r>
          </w:p>
        </w:tc>
        <w:tc>
          <w:tcPr>
            <w:tcW w:w="1241"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238</w:t>
            </w:r>
          </w:p>
        </w:tc>
        <w:tc>
          <w:tcPr>
            <w:tcW w:w="2029"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1687</w:t>
            </w:r>
          </w:p>
        </w:tc>
      </w:tr>
      <w:tr w:rsidR="00A64FE6" w:rsidRPr="00651E00" w:rsidTr="009A55C2">
        <w:trPr>
          <w:trHeight w:val="340"/>
          <w:jc w:val="center"/>
        </w:trPr>
        <w:tc>
          <w:tcPr>
            <w:tcW w:w="1730"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CICLO 2015-2016</w:t>
            </w:r>
          </w:p>
        </w:tc>
        <w:tc>
          <w:tcPr>
            <w:tcW w:w="1241"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238</w:t>
            </w:r>
          </w:p>
        </w:tc>
        <w:tc>
          <w:tcPr>
            <w:tcW w:w="2029" w:type="pct"/>
            <w:vAlign w:val="center"/>
          </w:tcPr>
          <w:p w:rsidR="00A64FE6" w:rsidRPr="00651E00" w:rsidRDefault="00A64FE6" w:rsidP="009A55C2">
            <w:pPr>
              <w:tabs>
                <w:tab w:val="left" w:pos="11225"/>
              </w:tabs>
              <w:jc w:val="center"/>
              <w:rPr>
                <w:rFonts w:ascii="Times New Roman" w:hAnsi="Times New Roman" w:cs="Times New Roman"/>
                <w:sz w:val="20"/>
                <w:szCs w:val="20"/>
              </w:rPr>
            </w:pPr>
            <w:r w:rsidRPr="00651E00">
              <w:rPr>
                <w:rFonts w:ascii="Times New Roman" w:hAnsi="Times New Roman" w:cs="Times New Roman"/>
                <w:sz w:val="20"/>
                <w:szCs w:val="20"/>
              </w:rPr>
              <w:t>1687</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ind w:left="-142"/>
        <w:rPr>
          <w:rFonts w:ascii="Times New Roman" w:hAnsi="Times New Roman" w:cs="Times New Roman"/>
          <w:sz w:val="20"/>
          <w:szCs w:val="20"/>
        </w:rPr>
      </w:pPr>
      <w:r w:rsidRPr="00651E00">
        <w:rPr>
          <w:rFonts w:ascii="Times New Roman" w:hAnsi="Times New Roman" w:cs="Times New Roman"/>
          <w:sz w:val="20"/>
          <w:szCs w:val="20"/>
        </w:rPr>
        <w:t>Resulta conveniente señalar que el CODIACI, una de cuyas acciones prioritarias es elaborar el Padrón Único de CACI y publicarlo en su sitio de internet, presentó en septiembre de 2015 un informe en el que se registran los siguientes datos:</w:t>
      </w:r>
    </w:p>
    <w:p w:rsidR="00A64FE6" w:rsidRPr="00651E00" w:rsidRDefault="00A64FE6" w:rsidP="00A64FE6">
      <w:pPr>
        <w:spacing w:line="240" w:lineRule="auto"/>
        <w:rPr>
          <w:rFonts w:ascii="Times New Roman" w:hAnsi="Times New Roman" w:cs="Times New Roman"/>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395"/>
        <w:gridCol w:w="1947"/>
        <w:gridCol w:w="2528"/>
      </w:tblGrid>
      <w:tr w:rsidR="00A64FE6" w:rsidRPr="00651E00" w:rsidTr="009A55C2">
        <w:tc>
          <w:tcPr>
            <w:tcW w:w="850"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N°</w:t>
            </w:r>
          </w:p>
        </w:tc>
        <w:tc>
          <w:tcPr>
            <w:tcW w:w="4395" w:type="dxa"/>
            <w:shd w:val="clear" w:color="auto" w:fill="D9D9D9" w:themeFill="background1" w:themeFillShade="D9"/>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Ámbito</w:t>
            </w:r>
          </w:p>
        </w:tc>
        <w:tc>
          <w:tcPr>
            <w:tcW w:w="1947" w:type="dxa"/>
            <w:shd w:val="clear" w:color="auto" w:fill="D9D9D9" w:themeFill="background1" w:themeFillShade="D9"/>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CACI operando</w:t>
            </w:r>
          </w:p>
        </w:tc>
        <w:tc>
          <w:tcPr>
            <w:tcW w:w="2528" w:type="dxa"/>
            <w:shd w:val="clear" w:color="auto" w:fill="D9D9D9" w:themeFill="background1" w:themeFillShade="D9"/>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Niñas y niños atendidos</w:t>
            </w:r>
          </w:p>
        </w:tc>
      </w:tr>
      <w:tr w:rsidR="00A64FE6" w:rsidRPr="00651E00" w:rsidTr="009A55C2">
        <w:tc>
          <w:tcPr>
            <w:tcW w:w="850" w:type="dxa"/>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1</w:t>
            </w:r>
          </w:p>
        </w:tc>
        <w:tc>
          <w:tcPr>
            <w:tcW w:w="439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Local : Delegacionales, Organismos del Gobierno del DF y Centros Comunitarios (SEDF)</w:t>
            </w:r>
          </w:p>
        </w:tc>
        <w:tc>
          <w:tcPr>
            <w:tcW w:w="1947"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510*</w:t>
            </w:r>
          </w:p>
        </w:tc>
        <w:tc>
          <w:tcPr>
            <w:tcW w:w="2528"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33 035</w:t>
            </w:r>
          </w:p>
        </w:tc>
      </w:tr>
      <w:tr w:rsidR="00A64FE6" w:rsidRPr="00651E00" w:rsidTr="009A55C2">
        <w:tc>
          <w:tcPr>
            <w:tcW w:w="850" w:type="dxa"/>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2</w:t>
            </w:r>
          </w:p>
        </w:tc>
        <w:tc>
          <w:tcPr>
            <w:tcW w:w="439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Federal (IMSS, ISSSTE, SEDESOL, PEMEX Y SEP)</w:t>
            </w:r>
          </w:p>
        </w:tc>
        <w:tc>
          <w:tcPr>
            <w:tcW w:w="1947"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827</w:t>
            </w:r>
          </w:p>
        </w:tc>
        <w:tc>
          <w:tcPr>
            <w:tcW w:w="2528"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51 565**</w:t>
            </w:r>
          </w:p>
        </w:tc>
      </w:tr>
      <w:tr w:rsidR="00A64FE6" w:rsidRPr="00651E00" w:rsidTr="009A55C2">
        <w:tc>
          <w:tcPr>
            <w:tcW w:w="850" w:type="dxa"/>
            <w:vAlign w:val="center"/>
          </w:tcPr>
          <w:p w:rsidR="00A64FE6" w:rsidRPr="00651E00" w:rsidRDefault="00A64FE6" w:rsidP="009A55C2">
            <w:pPr>
              <w:jc w:val="center"/>
              <w:rPr>
                <w:rFonts w:ascii="Times New Roman" w:hAnsi="Times New Roman" w:cs="Times New Roman"/>
                <w:sz w:val="20"/>
                <w:szCs w:val="20"/>
              </w:rPr>
            </w:pPr>
          </w:p>
        </w:tc>
        <w:tc>
          <w:tcPr>
            <w:tcW w:w="439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TOTALES</w:t>
            </w:r>
          </w:p>
        </w:tc>
        <w:tc>
          <w:tcPr>
            <w:tcW w:w="1947"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1 337</w:t>
            </w:r>
          </w:p>
        </w:tc>
        <w:tc>
          <w:tcPr>
            <w:tcW w:w="2528"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84 600</w:t>
            </w:r>
          </w:p>
        </w:tc>
      </w:tr>
    </w:tbl>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Se contemplan 238 Centros comunitarios con una matrícula de 13 649 niñas y niños lactantes, maternales y preescolares, en el ciclo escolar 2014-2015</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Sólo menores a tres años de edad</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Sin embargo, en los datos que se recogen no se hace referencia al personal docente que labora en estas instituciones. En la siguiente tabla y tomando en consideración los elementos que aportan las tablas y gráficos anteriores elaborados por la </w:t>
      </w:r>
      <w:r w:rsidRPr="00651E00">
        <w:rPr>
          <w:rFonts w:ascii="Times New Roman" w:hAnsi="Times New Roman" w:cs="Times New Roman"/>
          <w:sz w:val="20"/>
          <w:szCs w:val="20"/>
        </w:rPr>
        <w:lastRenderedPageBreak/>
        <w:t xml:space="preserve">Secretaría de Educación de la Ciudad de México, se reconstruye la cantidad de personal docente incorporado a los mismos en esta última etapa: </w:t>
      </w:r>
    </w:p>
    <w:p w:rsidR="00A64FE6" w:rsidRPr="00651E00" w:rsidRDefault="00A64FE6" w:rsidP="00A64FE6">
      <w:pPr>
        <w:spacing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990"/>
        <w:gridCol w:w="4147"/>
        <w:gridCol w:w="3382"/>
      </w:tblGrid>
      <w:tr w:rsidR="00A64FE6" w:rsidRPr="00651E00" w:rsidTr="009A55C2">
        <w:trPr>
          <w:trHeight w:val="703"/>
        </w:trPr>
        <w:tc>
          <w:tcPr>
            <w:tcW w:w="819"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PERIODO</w:t>
            </w:r>
          </w:p>
        </w:tc>
        <w:tc>
          <w:tcPr>
            <w:tcW w:w="2521" w:type="pct"/>
            <w:gridSpan w:val="2"/>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TOTAL DE CENTROS</w:t>
            </w:r>
          </w:p>
        </w:tc>
        <w:tc>
          <w:tcPr>
            <w:tcW w:w="1660"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TOTAL DE PERSONAL DOCENTE Y DIRECTIVO QUE LABORA EN LOS MISMOS</w:t>
            </w:r>
          </w:p>
        </w:tc>
      </w:tr>
      <w:tr w:rsidR="00A64FE6" w:rsidRPr="00651E00" w:rsidTr="009A55C2">
        <w:tc>
          <w:tcPr>
            <w:tcW w:w="819" w:type="pct"/>
            <w:vMerge w:val="restart"/>
            <w:vAlign w:val="center"/>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r w:rsidRPr="00651E00">
              <w:rPr>
                <w:rFonts w:ascii="Times New Roman" w:hAnsi="Times New Roman" w:cs="Times New Roman"/>
                <w:sz w:val="20"/>
                <w:szCs w:val="20"/>
              </w:rPr>
              <w:t>2015-2016</w:t>
            </w:r>
          </w:p>
        </w:tc>
        <w:tc>
          <w:tcPr>
            <w:tcW w:w="486" w:type="pct"/>
            <w:vMerge w:val="restart"/>
            <w:vAlign w:val="center"/>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r w:rsidRPr="00651E00">
              <w:rPr>
                <w:rFonts w:ascii="Times New Roman" w:hAnsi="Times New Roman" w:cs="Times New Roman"/>
                <w:sz w:val="20"/>
                <w:szCs w:val="20"/>
              </w:rPr>
              <w:t>1337</w:t>
            </w:r>
          </w:p>
        </w:tc>
        <w:tc>
          <w:tcPr>
            <w:tcW w:w="2035" w:type="pct"/>
            <w:tcBorders>
              <w:bottom w:val="nil"/>
            </w:tcBorders>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r w:rsidRPr="00651E00">
              <w:rPr>
                <w:rFonts w:ascii="Times New Roman" w:hAnsi="Times New Roman" w:cs="Times New Roman"/>
                <w:sz w:val="20"/>
                <w:szCs w:val="20"/>
              </w:rPr>
              <w:t xml:space="preserve">238 CCAI Y CEI transferidos a la </w:t>
            </w:r>
            <w:r w:rsidRPr="00651E00">
              <w:rPr>
                <w:rFonts w:ascii="Times New Roman" w:hAnsi="Times New Roman" w:cs="Times New Roman"/>
                <w:b/>
                <w:sz w:val="20"/>
                <w:szCs w:val="20"/>
              </w:rPr>
              <w:t>SEDU</w:t>
            </w:r>
          </w:p>
        </w:tc>
        <w:tc>
          <w:tcPr>
            <w:tcW w:w="1660" w:type="pct"/>
            <w:tcBorders>
              <w:bottom w:val="nil"/>
            </w:tcBorders>
            <w:vAlign w:val="center"/>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r w:rsidRPr="00651E00">
              <w:rPr>
                <w:rFonts w:ascii="Times New Roman" w:hAnsi="Times New Roman" w:cs="Times New Roman"/>
                <w:sz w:val="20"/>
                <w:szCs w:val="20"/>
              </w:rPr>
              <w:t>1687</w:t>
            </w:r>
          </w:p>
        </w:tc>
      </w:tr>
      <w:tr w:rsidR="00A64FE6" w:rsidRPr="00651E00" w:rsidTr="009A55C2">
        <w:trPr>
          <w:trHeight w:val="322"/>
        </w:trPr>
        <w:tc>
          <w:tcPr>
            <w:tcW w:w="819" w:type="pct"/>
            <w:vMerge/>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p>
        </w:tc>
        <w:tc>
          <w:tcPr>
            <w:tcW w:w="486" w:type="pct"/>
            <w:vMerge/>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p>
        </w:tc>
        <w:tc>
          <w:tcPr>
            <w:tcW w:w="2035" w:type="pct"/>
            <w:vMerge w:val="restart"/>
            <w:tcBorders>
              <w:top w:val="nil"/>
              <w:bottom w:val="nil"/>
            </w:tcBorders>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r w:rsidRPr="00651E00">
              <w:rPr>
                <w:rFonts w:ascii="Times New Roman" w:hAnsi="Times New Roman" w:cs="Times New Roman"/>
                <w:sz w:val="20"/>
                <w:szCs w:val="20"/>
              </w:rPr>
              <w:t xml:space="preserve">272 CACI dependen </w:t>
            </w:r>
            <w:r w:rsidRPr="00651E00">
              <w:rPr>
                <w:rFonts w:ascii="Times New Roman" w:hAnsi="Times New Roman" w:cs="Times New Roman"/>
                <w:b/>
                <w:sz w:val="20"/>
                <w:szCs w:val="20"/>
              </w:rPr>
              <w:t>16 delegaciones</w:t>
            </w:r>
            <w:r w:rsidRPr="00651E00">
              <w:rPr>
                <w:rFonts w:ascii="Times New Roman" w:hAnsi="Times New Roman" w:cs="Times New Roman"/>
                <w:sz w:val="20"/>
                <w:szCs w:val="20"/>
              </w:rPr>
              <w:t xml:space="preserve"> políticas y las </w:t>
            </w:r>
            <w:r w:rsidRPr="00651E00">
              <w:rPr>
                <w:rFonts w:ascii="Times New Roman" w:hAnsi="Times New Roman" w:cs="Times New Roman"/>
                <w:b/>
                <w:sz w:val="20"/>
                <w:szCs w:val="20"/>
              </w:rPr>
              <w:t>instituciones que integran el GDF</w:t>
            </w:r>
          </w:p>
        </w:tc>
        <w:tc>
          <w:tcPr>
            <w:tcW w:w="1660" w:type="pct"/>
            <w:tcBorders>
              <w:top w:val="nil"/>
              <w:bottom w:val="nil"/>
            </w:tcBorders>
            <w:vAlign w:val="center"/>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r w:rsidRPr="00651E00">
              <w:rPr>
                <w:rFonts w:ascii="Times New Roman" w:hAnsi="Times New Roman" w:cs="Times New Roman"/>
                <w:sz w:val="20"/>
                <w:szCs w:val="20"/>
              </w:rPr>
              <w:t>2077</w:t>
            </w:r>
          </w:p>
        </w:tc>
      </w:tr>
      <w:tr w:rsidR="00A64FE6" w:rsidRPr="00651E00" w:rsidTr="009A55C2">
        <w:trPr>
          <w:trHeight w:val="143"/>
        </w:trPr>
        <w:tc>
          <w:tcPr>
            <w:tcW w:w="819" w:type="pct"/>
            <w:vMerge/>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p>
        </w:tc>
        <w:tc>
          <w:tcPr>
            <w:tcW w:w="486" w:type="pct"/>
            <w:vMerge/>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p>
        </w:tc>
        <w:tc>
          <w:tcPr>
            <w:tcW w:w="2035" w:type="pct"/>
            <w:vMerge/>
            <w:tcBorders>
              <w:top w:val="nil"/>
              <w:bottom w:val="nil"/>
            </w:tcBorders>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p>
        </w:tc>
        <w:tc>
          <w:tcPr>
            <w:tcW w:w="1660" w:type="pct"/>
            <w:tcBorders>
              <w:top w:val="nil"/>
              <w:bottom w:val="nil"/>
            </w:tcBorders>
            <w:vAlign w:val="center"/>
          </w:tcPr>
          <w:p w:rsidR="00A64FE6" w:rsidRPr="00651E00" w:rsidRDefault="00A64FE6" w:rsidP="009A55C2">
            <w:pPr>
              <w:shd w:val="clear" w:color="auto" w:fill="FFFFFF" w:themeFill="background1"/>
              <w:tabs>
                <w:tab w:val="left" w:pos="11225"/>
              </w:tabs>
              <w:ind w:left="11225" w:hanging="11225"/>
              <w:rPr>
                <w:rFonts w:ascii="Times New Roman" w:hAnsi="Times New Roman" w:cs="Times New Roman"/>
                <w:sz w:val="20"/>
                <w:szCs w:val="20"/>
              </w:rPr>
            </w:pPr>
            <w:r w:rsidRPr="00651E00">
              <w:rPr>
                <w:rFonts w:ascii="Times New Roman" w:hAnsi="Times New Roman" w:cs="Times New Roman"/>
                <w:sz w:val="20"/>
                <w:szCs w:val="20"/>
              </w:rPr>
              <w:t>3764</w:t>
            </w:r>
          </w:p>
        </w:tc>
      </w:tr>
      <w:tr w:rsidR="00A64FE6" w:rsidRPr="00651E00" w:rsidTr="009A55C2">
        <w:trPr>
          <w:trHeight w:val="274"/>
        </w:trPr>
        <w:tc>
          <w:tcPr>
            <w:tcW w:w="819" w:type="pct"/>
            <w:vMerge/>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p>
        </w:tc>
        <w:tc>
          <w:tcPr>
            <w:tcW w:w="486" w:type="pct"/>
            <w:vMerge/>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p>
        </w:tc>
        <w:tc>
          <w:tcPr>
            <w:tcW w:w="2035" w:type="pct"/>
            <w:tcBorders>
              <w:top w:val="nil"/>
            </w:tcBorders>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r w:rsidRPr="00651E00">
              <w:rPr>
                <w:rFonts w:ascii="Times New Roman" w:hAnsi="Times New Roman" w:cs="Times New Roman"/>
                <w:sz w:val="20"/>
                <w:szCs w:val="20"/>
              </w:rPr>
              <w:t>827 CACI que reciben financiamiento del GF</w:t>
            </w:r>
          </w:p>
        </w:tc>
        <w:tc>
          <w:tcPr>
            <w:tcW w:w="1660" w:type="pct"/>
            <w:tcBorders>
              <w:top w:val="nil"/>
            </w:tcBorders>
          </w:tcPr>
          <w:p w:rsidR="00A64FE6" w:rsidRPr="00651E00" w:rsidRDefault="00A64FE6" w:rsidP="009A55C2">
            <w:pPr>
              <w:shd w:val="clear" w:color="auto" w:fill="FFFFFF" w:themeFill="background1"/>
              <w:tabs>
                <w:tab w:val="left" w:pos="11225"/>
              </w:tabs>
              <w:rPr>
                <w:rFonts w:ascii="Times New Roman" w:hAnsi="Times New Roman" w:cs="Times New Roman"/>
                <w:sz w:val="20"/>
                <w:szCs w:val="20"/>
              </w:rPr>
            </w:pPr>
            <w:r w:rsidRPr="00651E00">
              <w:rPr>
                <w:rFonts w:ascii="Times New Roman" w:hAnsi="Times New Roman" w:cs="Times New Roman"/>
                <w:sz w:val="20"/>
                <w:szCs w:val="20"/>
              </w:rPr>
              <w:t>No existe reporte sobre el particular</w:t>
            </w:r>
          </w:p>
        </w:tc>
      </w:tr>
    </w:tbl>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Los elementos mencionados corroboran la necesidad social existente y ratifican el criterio de que: "... durante los periodos de expansión o crecimiento acelerado de los niveles educativos que componen la educación básica, el SEN habilitó como docentes a personas sin el perfil académico y profesional ideal. Esto se agudizó sobre todo en educación preescolar y primaria."(INEE,2015) A esta situación se le une el hecho de que: " Más de la mitad de las docentes de educación preescolar y primaria tienen niveles salariales inferiores a los de otras profesionales con contratos de medio tiempo o más." (INEE,2015)</w:t>
      </w:r>
    </w:p>
    <w:p w:rsidR="00A64FE6" w:rsidRPr="00651E00" w:rsidRDefault="00A64FE6" w:rsidP="00A64FE6">
      <w:pPr>
        <w:pStyle w:val="Sinespaciado"/>
        <w:rPr>
          <w:rFonts w:ascii="Times New Roman" w:hAnsi="Times New Roman" w:cs="Times New Roman"/>
          <w:sz w:val="20"/>
          <w:szCs w:val="20"/>
        </w:rPr>
      </w:pPr>
    </w:p>
    <w:p w:rsidR="00A64FE6" w:rsidRPr="00651E00" w:rsidRDefault="00A64FE6" w:rsidP="00A64FE6">
      <w:pPr>
        <w:pStyle w:val="Sinespaciado"/>
        <w:rPr>
          <w:rFonts w:ascii="Times New Roman" w:hAnsi="Times New Roman" w:cs="Times New Roman"/>
          <w:sz w:val="20"/>
          <w:szCs w:val="20"/>
        </w:rPr>
      </w:pPr>
      <w:r w:rsidRPr="00651E00">
        <w:rPr>
          <w:rFonts w:ascii="Times New Roman" w:hAnsi="Times New Roman" w:cs="Times New Roman"/>
          <w:sz w:val="20"/>
          <w:szCs w:val="20"/>
        </w:rPr>
        <w:t>Ello confirma el rezago en la formación académica del personal de CENDI, CCAI y CEI, y la importancia de la atención a la primera infancia, lo cual favoreció que en 2008 esta Secretaría diseñara y pusiera en operación un Programa de Actualización, Certificación y Profesionalización, vigente hasta 2013, y al que se le dio continuidad en 2014 y hasta la fecha, cuyos componentes organizados y sistemáticos son dirigidos al personal de los Centros, considerando el último grado de estudios cursado por cada persona y el nivel que atienden: lactantes, maternales o preescolares. Estos elementos son los que permiten sintetizar en el siguiente cuadro los aspectos más relevantes del problema social atendido:</w:t>
      </w:r>
    </w:p>
    <w:p w:rsidR="00A64FE6" w:rsidRPr="00651E00" w:rsidRDefault="00A64FE6" w:rsidP="00A64FE6">
      <w:pPr>
        <w:pStyle w:val="Sinespaciado"/>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7132"/>
      </w:tblGrid>
      <w:tr w:rsidR="00A64FE6" w:rsidRPr="00651E00" w:rsidTr="009A55C2">
        <w:trPr>
          <w:trHeight w:val="20"/>
        </w:trPr>
        <w:tc>
          <w:tcPr>
            <w:tcW w:w="2830" w:type="dxa"/>
            <w:shd w:val="clear" w:color="auto" w:fill="D9D9D9" w:themeFill="background1" w:themeFillShade="D9"/>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Aspecto</w:t>
            </w:r>
          </w:p>
        </w:tc>
        <w:tc>
          <w:tcPr>
            <w:tcW w:w="7132" w:type="dxa"/>
            <w:shd w:val="clear" w:color="auto" w:fill="D9D9D9" w:themeFill="background1" w:themeFillShade="D9"/>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Descripción y datos estadísticos</w:t>
            </w:r>
          </w:p>
        </w:tc>
      </w:tr>
      <w:tr w:rsidR="00A64FE6" w:rsidRPr="00651E00" w:rsidTr="009A55C2">
        <w:trPr>
          <w:trHeight w:val="20"/>
        </w:trPr>
        <w:tc>
          <w:tcPr>
            <w:tcW w:w="2830"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Problema social identificado</w:t>
            </w:r>
            <w:r w:rsidRPr="00651E00">
              <w:rPr>
                <w:rFonts w:ascii="Times New Roman" w:hAnsi="Times New Roman" w:cs="Times New Roman"/>
                <w:sz w:val="20"/>
                <w:szCs w:val="20"/>
              </w:rPr>
              <w:t>: Rezago en la formación y actualización académica</w:t>
            </w:r>
          </w:p>
        </w:tc>
        <w:tc>
          <w:tcPr>
            <w:tcW w:w="7132"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Tomando en consideración lo apuntado se elaboró la siguiente definición operacional del problema social identificado:</w:t>
            </w:r>
          </w:p>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 rezago en la formación y actualización académica del personal docente y directivo a cargo de la atención educativa asistencial de las niñas y los niños inscritos en los de los Centros de Atención y Cuidado Infantil (CACI) públicos y comunitarios se define como la condición de atraso generada por la falta de la calificación necesaria en la formación inicial (Licenciatura) y/o formación permanente (actualización) tomando en consideración los requisitos del acuerdo 357 y que genera insuficiencias para resolver de manera independiente y creativa los problemas relacionados con la educación de la personalidad de los infantes y con el desarrollo de las competencias del nivel preescolar en el marco de la RIEB." (Rodríguez,2016)</w:t>
            </w:r>
          </w:p>
        </w:tc>
      </w:tr>
      <w:tr w:rsidR="00A64FE6" w:rsidRPr="00651E00" w:rsidTr="009A55C2">
        <w:trPr>
          <w:trHeight w:val="20"/>
        </w:trPr>
        <w:tc>
          <w:tcPr>
            <w:tcW w:w="2830"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Población que padece el problema</w:t>
            </w:r>
            <w:r w:rsidRPr="00651E00">
              <w:rPr>
                <w:rFonts w:ascii="Times New Roman" w:hAnsi="Times New Roman" w:cs="Times New Roman"/>
                <w:sz w:val="20"/>
                <w:szCs w:val="20"/>
              </w:rPr>
              <w:t>: personal docente y directivo a cargo de la atención educativa asistencial de las niñas y los niños inscritos en los CACI públicos y comunitarios</w:t>
            </w:r>
          </w:p>
        </w:tc>
        <w:tc>
          <w:tcPr>
            <w:tcW w:w="7132"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ROP 2015 señalan sobre el particular lo siguiente: A partir de un estudio diagnóstico, se conoció que aproximadamente el 90% del personal adscrito a los centros, a cargo de la atención de las niñas los niños, no contaba con el perfil académico que le facultara para desempeñar labores docentes y/o directivas. En consecuencia, se determinó la necesidad de generar estrategias de actualización, certificación y profesionalización, que respondieran a las características y necesidades específicas de cada persona, partiendo del último grado de estudios cursado. El universo de atención es de 1450 docentes adscritas a los Centros de Atención y Cuidado Infantil, Centros Comunitarios de Atención a la Infancia y Centros de Educación Inicial</w:t>
            </w:r>
          </w:p>
        </w:tc>
      </w:tr>
      <w:tr w:rsidR="00A64FE6" w:rsidRPr="00651E00" w:rsidTr="009A55C2">
        <w:trPr>
          <w:trHeight w:val="20"/>
        </w:trPr>
        <w:tc>
          <w:tcPr>
            <w:tcW w:w="2830" w:type="dxa"/>
          </w:tcPr>
          <w:p w:rsidR="00A64FE6" w:rsidRPr="00651E00" w:rsidRDefault="00A64FE6" w:rsidP="009A55C2">
            <w:pPr>
              <w:autoSpaceDE w:val="0"/>
              <w:autoSpaceDN w:val="0"/>
              <w:adjustRightInd w:val="0"/>
              <w:rPr>
                <w:rFonts w:ascii="Times New Roman" w:hAnsi="Times New Roman" w:cs="Times New Roman"/>
                <w:color w:val="FF0000"/>
                <w:sz w:val="20"/>
                <w:szCs w:val="20"/>
              </w:rPr>
            </w:pPr>
            <w:r w:rsidRPr="00651E00">
              <w:rPr>
                <w:rFonts w:ascii="Times New Roman" w:hAnsi="Times New Roman" w:cs="Times New Roman"/>
                <w:b/>
                <w:sz w:val="20"/>
                <w:szCs w:val="20"/>
              </w:rPr>
              <w:t>Ubicación geográfica del problema</w:t>
            </w:r>
            <w:r w:rsidRPr="00651E00">
              <w:rPr>
                <w:rFonts w:ascii="Times New Roman" w:hAnsi="Times New Roman" w:cs="Times New Roman"/>
                <w:sz w:val="20"/>
                <w:szCs w:val="20"/>
              </w:rPr>
              <w:t>: Ciudad de México</w:t>
            </w:r>
          </w:p>
        </w:tc>
        <w:tc>
          <w:tcPr>
            <w:tcW w:w="7132"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En las ROP se apunta que la atención que se ofrezca será "...con los recursos asignados a la Secretaría de Educación del Distrito Federal, atendiendo a las disposiciones normativas relativas en la materia", pero ello no precisa </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lastRenderedPageBreak/>
        <w:t>Sobre estos aspectos existe poco tratamiento en la bibliografía sobre el tema, sin embargo, en el presente cuadro se han podido identificar algunos indicadores relacionados con el problema social los cuales se presentan a continuación:</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369"/>
        <w:gridCol w:w="3260"/>
        <w:gridCol w:w="3483"/>
      </w:tblGrid>
      <w:tr w:rsidR="00A64FE6" w:rsidRPr="00651E00" w:rsidTr="009A55C2">
        <w:tc>
          <w:tcPr>
            <w:tcW w:w="3369" w:type="dxa"/>
            <w:shd w:val="clear" w:color="auto" w:fill="BFBFBF" w:themeFill="background1" w:themeFillShade="BF"/>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Fuente</w:t>
            </w:r>
          </w:p>
        </w:tc>
        <w:tc>
          <w:tcPr>
            <w:tcW w:w="3260" w:type="dxa"/>
            <w:shd w:val="clear" w:color="auto" w:fill="BFBFBF" w:themeFill="background1" w:themeFillShade="BF"/>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Indicador</w:t>
            </w:r>
          </w:p>
        </w:tc>
        <w:tc>
          <w:tcPr>
            <w:tcW w:w="3483" w:type="dxa"/>
            <w:shd w:val="clear" w:color="auto" w:fill="BFBFBF" w:themeFill="background1" w:themeFillShade="BF"/>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Resultados (de ser posible de los tres últimos levantamientos)</w:t>
            </w:r>
          </w:p>
        </w:tc>
      </w:tr>
      <w:tr w:rsidR="00A64FE6" w:rsidRPr="00651E00" w:rsidTr="009A55C2">
        <w:trPr>
          <w:trHeight w:val="230"/>
        </w:trPr>
        <w:tc>
          <w:tcPr>
            <w:tcW w:w="3369" w:type="dxa"/>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INEE (2015): Los docentes en México, *Estadísticas históricas de México, INEGI; Proyecciones de la población, CONAPO; Estadísticas históricas 1893-2012, SEP **Cálculos con base en información del CEMABE 2013, INEGI-SEP.</w:t>
            </w:r>
          </w:p>
        </w:tc>
        <w:tc>
          <w:tcPr>
            <w:tcW w:w="3260" w:type="dxa"/>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Número de docentes de preescolar a nivel nacional.</w:t>
            </w:r>
          </w:p>
        </w:tc>
        <w:tc>
          <w:tcPr>
            <w:tcW w:w="348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226 063 (2012)*</w:t>
            </w:r>
          </w:p>
        </w:tc>
      </w:tr>
      <w:tr w:rsidR="00A64FE6" w:rsidRPr="00651E00" w:rsidTr="009A55C2">
        <w:trPr>
          <w:trHeight w:val="1371"/>
        </w:trPr>
        <w:tc>
          <w:tcPr>
            <w:tcW w:w="3369"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192 807 (2013)**</w:t>
            </w:r>
          </w:p>
        </w:tc>
      </w:tr>
      <w:tr w:rsidR="00A64FE6" w:rsidRPr="00651E00" w:rsidTr="009A55C2">
        <w:trPr>
          <w:trHeight w:val="230"/>
        </w:trPr>
        <w:tc>
          <w:tcPr>
            <w:tcW w:w="3369"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INEE, Panorama Educativo de México 2014, Indicadores del Sistema Educativo Nacional. Educación Básica y Media Superior</w:t>
            </w:r>
          </w:p>
        </w:tc>
        <w:tc>
          <w:tcPr>
            <w:tcW w:w="3260"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Estructura y dimensión del sistema escolarizado de educación obligatoria en México (2013-2014) (Nivel nacional)</w:t>
            </w:r>
          </w:p>
        </w:tc>
        <w:tc>
          <w:tcPr>
            <w:tcW w:w="3483" w:type="dxa"/>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Preescolar</w:t>
            </w:r>
          </w:p>
        </w:tc>
      </w:tr>
      <w:tr w:rsidR="00A64FE6" w:rsidRPr="00651E00" w:rsidTr="009A55C2">
        <w:trPr>
          <w:trHeight w:val="20"/>
        </w:trPr>
        <w:tc>
          <w:tcPr>
            <w:tcW w:w="3369" w:type="dxa"/>
            <w:vMerge/>
            <w:tcBorders>
              <w:top w:val="nil"/>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Borders>
              <w:top w:val="nil"/>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Borders>
              <w:top w:val="nil"/>
              <w:bottom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Alumnos absolutos</w:t>
            </w:r>
            <w:r w:rsidRPr="00651E00">
              <w:rPr>
                <w:rFonts w:ascii="Times New Roman" w:hAnsi="Times New Roman" w:cs="Times New Roman"/>
                <w:sz w:val="20"/>
                <w:szCs w:val="20"/>
              </w:rPr>
              <w:t>: 4 786 956 (18,5%)</w:t>
            </w:r>
          </w:p>
        </w:tc>
      </w:tr>
      <w:tr w:rsidR="00A64FE6" w:rsidRPr="00651E00" w:rsidTr="009A55C2">
        <w:trPr>
          <w:trHeight w:val="20"/>
        </w:trPr>
        <w:tc>
          <w:tcPr>
            <w:tcW w:w="3369"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Docentes absolutos</w:t>
            </w:r>
            <w:r w:rsidRPr="00651E00">
              <w:rPr>
                <w:rFonts w:ascii="Times New Roman" w:hAnsi="Times New Roman" w:cs="Times New Roman"/>
                <w:sz w:val="20"/>
                <w:szCs w:val="20"/>
              </w:rPr>
              <w:t>: 227 356 (18,9%)</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Escuelas/Planteles absolutos</w:t>
            </w:r>
            <w:r w:rsidRPr="00651E00">
              <w:rPr>
                <w:rFonts w:ascii="Times New Roman" w:hAnsi="Times New Roman" w:cs="Times New Roman"/>
                <w:sz w:val="20"/>
                <w:szCs w:val="20"/>
              </w:rPr>
              <w:t>: 91 141 (39,9%)</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Tipo de servicio</w:t>
            </w:r>
            <w:r w:rsidRPr="00651E00">
              <w:rPr>
                <w:rFonts w:ascii="Times New Roman" w:hAnsi="Times New Roman" w:cs="Times New Roman"/>
                <w:sz w:val="20"/>
                <w:szCs w:val="20"/>
              </w:rPr>
              <w:t>:</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i/>
                <w:sz w:val="20"/>
                <w:szCs w:val="20"/>
              </w:rPr>
              <w:t>General</w:t>
            </w:r>
            <w:r w:rsidRPr="00651E00">
              <w:rPr>
                <w:rFonts w:ascii="Times New Roman" w:hAnsi="Times New Roman" w:cs="Times New Roman"/>
                <w:sz w:val="20"/>
                <w:szCs w:val="20"/>
              </w:rPr>
              <w:t>:</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i/>
                <w:sz w:val="20"/>
                <w:szCs w:val="20"/>
              </w:rPr>
            </w:pPr>
            <w:r w:rsidRPr="00651E00">
              <w:rPr>
                <w:rFonts w:ascii="Times New Roman" w:hAnsi="Times New Roman" w:cs="Times New Roman"/>
                <w:b/>
                <w:sz w:val="20"/>
                <w:szCs w:val="20"/>
              </w:rPr>
              <w:t>Alumnos absolutos</w:t>
            </w:r>
            <w:r w:rsidRPr="00651E00">
              <w:rPr>
                <w:rFonts w:ascii="Times New Roman" w:hAnsi="Times New Roman" w:cs="Times New Roman"/>
                <w:sz w:val="20"/>
                <w:szCs w:val="20"/>
              </w:rPr>
              <w:t>: 4 213 755 (88%)</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Docentes absolutos</w:t>
            </w:r>
            <w:r w:rsidRPr="00651E00">
              <w:rPr>
                <w:rFonts w:ascii="Times New Roman" w:hAnsi="Times New Roman" w:cs="Times New Roman"/>
                <w:sz w:val="20"/>
                <w:szCs w:val="20"/>
              </w:rPr>
              <w:t>: 189 377 (83,3%)</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Escuelas/planteles absolutos</w:t>
            </w:r>
            <w:r w:rsidRPr="00651E00">
              <w:rPr>
                <w:rFonts w:ascii="Times New Roman" w:hAnsi="Times New Roman" w:cs="Times New Roman"/>
                <w:sz w:val="20"/>
                <w:szCs w:val="20"/>
              </w:rPr>
              <w:t>: 61 370 (67,3%)</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i/>
                <w:sz w:val="20"/>
                <w:szCs w:val="20"/>
              </w:rPr>
              <w:t>Indígena:</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i/>
                <w:sz w:val="20"/>
                <w:szCs w:val="20"/>
              </w:rPr>
            </w:pPr>
            <w:r w:rsidRPr="00651E00">
              <w:rPr>
                <w:rFonts w:ascii="Times New Roman" w:hAnsi="Times New Roman" w:cs="Times New Roman"/>
                <w:b/>
                <w:sz w:val="20"/>
                <w:szCs w:val="20"/>
              </w:rPr>
              <w:t xml:space="preserve">Alumnos absolutos: </w:t>
            </w:r>
            <w:r w:rsidRPr="00651E00">
              <w:rPr>
                <w:rFonts w:ascii="Times New Roman" w:hAnsi="Times New Roman" w:cs="Times New Roman"/>
                <w:sz w:val="20"/>
                <w:szCs w:val="20"/>
              </w:rPr>
              <w:t>407 533 (8,5%)</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Docentes absolutos</w:t>
            </w:r>
            <w:r w:rsidRPr="00651E00">
              <w:rPr>
                <w:rFonts w:ascii="Times New Roman" w:hAnsi="Times New Roman" w:cs="Times New Roman"/>
                <w:sz w:val="20"/>
                <w:szCs w:val="20"/>
              </w:rPr>
              <w:t>: 18 241 (8,0%)</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Escuelas/Planteles absolutos:</w:t>
            </w:r>
            <w:r w:rsidRPr="00651E00">
              <w:rPr>
                <w:rFonts w:ascii="Times New Roman" w:hAnsi="Times New Roman" w:cs="Times New Roman"/>
                <w:sz w:val="20"/>
                <w:szCs w:val="20"/>
              </w:rPr>
              <w:t>9 656 (10,6%)</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i/>
                <w:sz w:val="20"/>
                <w:szCs w:val="20"/>
              </w:rPr>
              <w:t>Comunitario:</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i/>
                <w:sz w:val="20"/>
                <w:szCs w:val="20"/>
              </w:rPr>
            </w:pPr>
            <w:r w:rsidRPr="00651E00">
              <w:rPr>
                <w:rFonts w:ascii="Times New Roman" w:hAnsi="Times New Roman" w:cs="Times New Roman"/>
                <w:b/>
                <w:sz w:val="20"/>
                <w:szCs w:val="20"/>
              </w:rPr>
              <w:t xml:space="preserve">Alumnos absolutos: </w:t>
            </w:r>
            <w:r w:rsidRPr="00651E00">
              <w:rPr>
                <w:rFonts w:ascii="Times New Roman" w:hAnsi="Times New Roman" w:cs="Times New Roman"/>
                <w:sz w:val="20"/>
                <w:szCs w:val="20"/>
              </w:rPr>
              <w:t>165 688 (3,5%)</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 xml:space="preserve">Docentes absolutos: </w:t>
            </w:r>
            <w:r w:rsidRPr="00651E00">
              <w:rPr>
                <w:rFonts w:ascii="Times New Roman" w:hAnsi="Times New Roman" w:cs="Times New Roman"/>
                <w:sz w:val="20"/>
                <w:szCs w:val="20"/>
              </w:rPr>
              <w:t>19, 738 (8,7%)</w:t>
            </w:r>
          </w:p>
        </w:tc>
      </w:tr>
      <w:tr w:rsidR="00A64FE6" w:rsidRPr="00651E00" w:rsidTr="009A55C2">
        <w:trPr>
          <w:trHeight w:val="20"/>
        </w:trPr>
        <w:tc>
          <w:tcPr>
            <w:tcW w:w="3369"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 xml:space="preserve">Escuelas/Planteles absolutos: </w:t>
            </w:r>
            <w:r w:rsidRPr="00651E00">
              <w:rPr>
                <w:rFonts w:ascii="Times New Roman" w:hAnsi="Times New Roman" w:cs="Times New Roman"/>
                <w:sz w:val="20"/>
                <w:szCs w:val="20"/>
              </w:rPr>
              <w:t>20 115 (22,1%)</w:t>
            </w:r>
          </w:p>
        </w:tc>
      </w:tr>
      <w:tr w:rsidR="00A64FE6" w:rsidRPr="00651E00" w:rsidTr="009A55C2">
        <w:trPr>
          <w:trHeight w:val="241"/>
        </w:trPr>
        <w:tc>
          <w:tcPr>
            <w:tcW w:w="3369"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INEE (2015): Los docentes en México, Cálculos con base en información del CEMABE 2013, INEGI-SEP</w:t>
            </w:r>
          </w:p>
        </w:tc>
        <w:tc>
          <w:tcPr>
            <w:tcW w:w="3260"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Docentes en educación básica por nivel educativo y grupos de edad según máximo nivel de escolaridad (2013)</w:t>
            </w:r>
          </w:p>
        </w:tc>
        <w:tc>
          <w:tcPr>
            <w:tcW w:w="3483" w:type="dxa"/>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Total de docentes: 192 807</w:t>
            </w:r>
          </w:p>
        </w:tc>
      </w:tr>
      <w:tr w:rsidR="00A64FE6" w:rsidRPr="00651E00" w:rsidTr="009A55C2">
        <w:trPr>
          <w:trHeight w:val="20"/>
        </w:trPr>
        <w:tc>
          <w:tcPr>
            <w:tcW w:w="3369"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 xml:space="preserve">Máximo bachillerato: </w:t>
            </w:r>
            <w:r w:rsidRPr="00651E00">
              <w:rPr>
                <w:rFonts w:ascii="Times New Roman" w:hAnsi="Times New Roman" w:cs="Times New Roman"/>
                <w:sz w:val="20"/>
                <w:szCs w:val="20"/>
              </w:rPr>
              <w:t>15 748 (8,2%)</w:t>
            </w:r>
          </w:p>
        </w:tc>
      </w:tr>
      <w:tr w:rsidR="00A64FE6" w:rsidRPr="00651E00" w:rsidTr="009A55C2">
        <w:trPr>
          <w:trHeight w:val="264"/>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vMerge w:val="restart"/>
            <w:vAlign w:val="center"/>
          </w:tcPr>
          <w:p w:rsidR="00A64FE6" w:rsidRPr="00651E00" w:rsidRDefault="00A64FE6" w:rsidP="009A55C2">
            <w:pPr>
              <w:autoSpaceDE w:val="0"/>
              <w:autoSpaceDN w:val="0"/>
              <w:adjustRightInd w:val="0"/>
              <w:jc w:val="left"/>
              <w:rPr>
                <w:rFonts w:ascii="Times New Roman" w:hAnsi="Times New Roman" w:cs="Times New Roman"/>
                <w:b/>
                <w:sz w:val="20"/>
                <w:szCs w:val="20"/>
              </w:rPr>
            </w:pPr>
            <w:r w:rsidRPr="00651E00">
              <w:rPr>
                <w:rFonts w:ascii="Times New Roman" w:hAnsi="Times New Roman" w:cs="Times New Roman"/>
                <w:b/>
                <w:sz w:val="20"/>
                <w:szCs w:val="20"/>
              </w:rPr>
              <w:t xml:space="preserve">Normal o Licenciatura incompleta: </w:t>
            </w:r>
            <w:r w:rsidRPr="00651E00">
              <w:rPr>
                <w:rFonts w:ascii="Times New Roman" w:hAnsi="Times New Roman" w:cs="Times New Roman"/>
                <w:sz w:val="20"/>
                <w:szCs w:val="20"/>
              </w:rPr>
              <w:t>635 (0,3%)</w:t>
            </w:r>
          </w:p>
        </w:tc>
      </w:tr>
      <w:tr w:rsidR="00A64FE6" w:rsidRPr="00651E00" w:rsidTr="009A55C2">
        <w:trPr>
          <w:trHeight w:val="264"/>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val="restar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Nota. Se han tomado en cuenta solo los totales de los datos de los docentes de preescolar (Nivel nacional)</w:t>
            </w:r>
          </w:p>
        </w:tc>
        <w:tc>
          <w:tcPr>
            <w:tcW w:w="3483" w:type="dxa"/>
            <w:vMerge/>
          </w:tcPr>
          <w:p w:rsidR="00A64FE6" w:rsidRPr="00651E00" w:rsidRDefault="00A64FE6" w:rsidP="009A55C2">
            <w:pPr>
              <w:autoSpaceDE w:val="0"/>
              <w:autoSpaceDN w:val="0"/>
              <w:adjustRightInd w:val="0"/>
              <w:rPr>
                <w:rFonts w:ascii="Times New Roman" w:hAnsi="Times New Roman" w:cs="Times New Roman"/>
                <w:b/>
                <w:sz w:val="20"/>
                <w:szCs w:val="20"/>
              </w:rPr>
            </w:pP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 xml:space="preserve">Normal preescolar terminada: </w:t>
            </w:r>
            <w:r w:rsidRPr="00651E00">
              <w:rPr>
                <w:rFonts w:ascii="Times New Roman" w:hAnsi="Times New Roman" w:cs="Times New Roman"/>
                <w:sz w:val="20"/>
                <w:szCs w:val="20"/>
              </w:rPr>
              <w:t>24 645 (12,8%)</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 xml:space="preserve">Normal primaria terminada: </w:t>
            </w:r>
            <w:r w:rsidRPr="00651E00">
              <w:rPr>
                <w:rFonts w:ascii="Times New Roman" w:hAnsi="Times New Roman" w:cs="Times New Roman"/>
                <w:sz w:val="20"/>
                <w:szCs w:val="20"/>
              </w:rPr>
              <w:t>3  485 (1,8%)</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Normal superior terminada:</w:t>
            </w:r>
            <w:r w:rsidRPr="00651E00">
              <w:rPr>
                <w:rFonts w:ascii="Times New Roman" w:hAnsi="Times New Roman" w:cs="Times New Roman"/>
                <w:sz w:val="20"/>
                <w:szCs w:val="20"/>
              </w:rPr>
              <w:t>9 802 (5,1%)</w:t>
            </w:r>
          </w:p>
        </w:tc>
      </w:tr>
      <w:tr w:rsidR="00A64FE6" w:rsidRPr="00651E00" w:rsidTr="009A55C2">
        <w:trPr>
          <w:trHeight w:val="20"/>
        </w:trPr>
        <w:tc>
          <w:tcPr>
            <w:tcW w:w="3369"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260"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348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 xml:space="preserve">Licenciatura terminada: </w:t>
            </w:r>
            <w:r w:rsidRPr="00651E00">
              <w:rPr>
                <w:rFonts w:ascii="Times New Roman" w:hAnsi="Times New Roman" w:cs="Times New Roman"/>
                <w:sz w:val="20"/>
                <w:szCs w:val="20"/>
              </w:rPr>
              <w:t>99 469 (51,6%)</w:t>
            </w:r>
          </w:p>
        </w:tc>
      </w:tr>
      <w:tr w:rsidR="00A64FE6" w:rsidRPr="00651E00" w:rsidTr="009A55C2">
        <w:trPr>
          <w:trHeight w:val="964"/>
        </w:trPr>
        <w:tc>
          <w:tcPr>
            <w:tcW w:w="3369" w:type="dxa"/>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Administración Federal de Servicios Educativos en el D.F. Inicio 2014-2015</w:t>
            </w:r>
          </w:p>
        </w:tc>
        <w:tc>
          <w:tcPr>
            <w:tcW w:w="3260" w:type="dxa"/>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Número de docentes de preescolar en la Ciudad de México</w:t>
            </w:r>
          </w:p>
        </w:tc>
        <w:tc>
          <w:tcPr>
            <w:tcW w:w="3483" w:type="dxa"/>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14 751 (2014-2015), 13 808 (2015-2016)+6 704 en Educación Inicial= 20 512</w:t>
            </w:r>
          </w:p>
        </w:tc>
      </w:tr>
      <w:tr w:rsidR="00A64FE6" w:rsidRPr="00651E00" w:rsidTr="009A55C2">
        <w:trPr>
          <w:trHeight w:val="1587"/>
        </w:trPr>
        <w:tc>
          <w:tcPr>
            <w:tcW w:w="336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Secretaría de Educación del Distrito Federal (2013): Dirección General de Educación Básica e Inicial. Censo Perfil docente del personal que labora en los Centros Comunitarios de Atención Infantil. 8 de marzo de 2013.</w:t>
            </w:r>
          </w:p>
        </w:tc>
        <w:tc>
          <w:tcPr>
            <w:tcW w:w="326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Porcentaje de docentes por nivel de escolaridad adscritos a los Centros Comunitarios de Atención Infantil y Centros de Educación Inicial</w:t>
            </w:r>
          </w:p>
        </w:tc>
        <w:tc>
          <w:tcPr>
            <w:tcW w:w="3483"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Total de docentes adscritos a los Centros Comunitarios de Atención Infantil y Centros de Educación Inicial: 1434.</w:t>
            </w:r>
          </w:p>
        </w:tc>
      </w:tr>
      <w:tr w:rsidR="00A64FE6" w:rsidRPr="00651E00" w:rsidTr="009A55C2">
        <w:trPr>
          <w:trHeight w:val="1871"/>
        </w:trPr>
        <w:tc>
          <w:tcPr>
            <w:tcW w:w="336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Secretaría de Educación del Distrito Federal (2013): Dirección General de Educación Básica e Inicial. Censo Perfil docente del personal que labora en los Centros Comunitarios de Atención Infantil en el ciclo escolar 2013-2014</w:t>
            </w:r>
          </w:p>
        </w:tc>
        <w:tc>
          <w:tcPr>
            <w:tcW w:w="326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Porcentaje de docentes por nivel de escolaridad adscritos a los Centros Comunitarios de Atención Infantil y Centros de Educación Inicial</w:t>
            </w:r>
          </w:p>
        </w:tc>
        <w:tc>
          <w:tcPr>
            <w:tcW w:w="3483"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Total de docentes adscritos a los Centros Comunitarios de Atención Infantil y Centros de Educación Inicial: 1439.</w:t>
            </w:r>
          </w:p>
        </w:tc>
      </w:tr>
      <w:tr w:rsidR="00A64FE6" w:rsidRPr="00651E00" w:rsidTr="009A55C2">
        <w:trPr>
          <w:trHeight w:val="1757"/>
        </w:trPr>
        <w:tc>
          <w:tcPr>
            <w:tcW w:w="336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Secretaría de Educación del Distrito Federal (2013): Dirección General de Educación Básica e Inicial. Censo Perfil docente del personal que labora en los Centros Comunitarios de Atención Infantil en el ciclo escolar 2015</w:t>
            </w:r>
          </w:p>
        </w:tc>
        <w:tc>
          <w:tcPr>
            <w:tcW w:w="326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Porcentaje de docentes por nivel de escolaridad adscritos a los Centros Comunitarios de Atención Infantil y Centros de Educación Inicial</w:t>
            </w:r>
          </w:p>
        </w:tc>
        <w:tc>
          <w:tcPr>
            <w:tcW w:w="3483"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Total de docentes adscritos a los Centros Comunitarios de Atención Infantil y Centros de Educación Inicial: 1687.</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Los elementos apuntados permiten hacer la siguiente valoración de cómo se incluyeron estos aspectos en las ROP 2015:</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802"/>
        <w:gridCol w:w="1559"/>
        <w:gridCol w:w="5670"/>
      </w:tblGrid>
      <w:tr w:rsidR="00A64FE6" w:rsidRPr="00651E00" w:rsidTr="009A55C2">
        <w:trPr>
          <w:trHeight w:val="624"/>
        </w:trPr>
        <w:tc>
          <w:tcPr>
            <w:tcW w:w="2802"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En las ROP 2015 se incluyeron satisfactoriamente los siguientes aspectos</w:t>
            </w:r>
          </w:p>
        </w:tc>
        <w:tc>
          <w:tcPr>
            <w:tcW w:w="1559"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Valoración</w:t>
            </w:r>
          </w:p>
        </w:tc>
        <w:tc>
          <w:tcPr>
            <w:tcW w:w="5670"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Justificación</w:t>
            </w:r>
          </w:p>
        </w:tc>
      </w:tr>
      <w:tr w:rsidR="00A64FE6" w:rsidRPr="00651E00" w:rsidTr="009A55C2">
        <w:tc>
          <w:tcPr>
            <w:tcW w:w="2802"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Descripción del problema social atendido por el programa social</w:t>
            </w:r>
          </w:p>
        </w:tc>
        <w:tc>
          <w:tcPr>
            <w:tcW w:w="155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Parcialmente satisfactorio</w:t>
            </w:r>
          </w:p>
        </w:tc>
        <w:tc>
          <w:tcPr>
            <w:tcW w:w="567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ROP sustentan que: " la atención del rezago académico de docentes y directivos, se considera fundamental para transformar la práctica pedagógica; marcar la diferencia entre un proceso que se reduce a la simple transmisión y repetición de información, o que se constituya una experiencia constructiva y enriquecedora." Sin embargo, se utilizan indistintamente dos denominaciones: rezago académico y rezago en la formación académica y no se hace la definición operacional del término.</w:t>
            </w:r>
          </w:p>
        </w:tc>
      </w:tr>
      <w:tr w:rsidR="00A64FE6" w:rsidRPr="00651E00" w:rsidTr="009A55C2">
        <w:trPr>
          <w:trHeight w:val="4195"/>
        </w:trPr>
        <w:tc>
          <w:tcPr>
            <w:tcW w:w="2802"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lastRenderedPageBreak/>
              <w:t>Datos estadísticos del problema social atendido</w:t>
            </w:r>
          </w:p>
        </w:tc>
        <w:tc>
          <w:tcPr>
            <w:tcW w:w="155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Satisfactorio</w:t>
            </w:r>
          </w:p>
        </w:tc>
        <w:tc>
          <w:tcPr>
            <w:tcW w:w="567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ofrecen datos estadísticos relativos al perfil académico del personal desde el 2007 y hasta el 2011. Las ROP 2015 señalan sobre el particular lo siguiente: A partir de un estudio diagnóstico, se conoció que aproximadamente el 90% del personal adscrito a los centros, a cargo de la atención de las niñas los niños, no contaba con el perfil académico que le facultara para desempeñar labores docentes y/o directivas. En consecuencia, se determinó la necesidad de generar estrategias de actualización, certificación y profesionalización, que respondieran a las características y necesidades específicas de cada persona, partiendo del último grado de estudios cursado. De las informaciones que se aportan es posible arribar a la conclusión de que una parte considerable de los docentes y directivos que trabajan en estos docentes no cuentan con la profesionalización y actualización requeridas para laborar en estos centros.</w:t>
            </w:r>
          </w:p>
        </w:tc>
      </w:tr>
      <w:tr w:rsidR="00A64FE6" w:rsidRPr="00651E00" w:rsidTr="009A55C2">
        <w:trPr>
          <w:trHeight w:val="1587"/>
        </w:trPr>
        <w:tc>
          <w:tcPr>
            <w:tcW w:w="2802"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Identificación de la población que padece la problemática</w:t>
            </w:r>
          </w:p>
        </w:tc>
        <w:tc>
          <w:tcPr>
            <w:tcW w:w="155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Satisfactorio</w:t>
            </w:r>
          </w:p>
        </w:tc>
        <w:tc>
          <w:tcPr>
            <w:tcW w:w="567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 población que padece la problemática se encuentra identificada. El objetivo señala que son "... las y los docentes y directivos de los Centros de Atención y Cuidado Infantil (CACI) en su modalidad de Centros Comunitarios de Atención a la Infancia (CCAI) y Centros de Educación Inicial (CEI)..."</w:t>
            </w:r>
          </w:p>
        </w:tc>
      </w:tr>
      <w:tr w:rsidR="00A64FE6" w:rsidRPr="00651E00" w:rsidTr="009A55C2">
        <w:trPr>
          <w:trHeight w:val="1304"/>
        </w:trPr>
        <w:tc>
          <w:tcPr>
            <w:tcW w:w="2802"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Ubicación geográfica del problema</w:t>
            </w:r>
          </w:p>
        </w:tc>
        <w:tc>
          <w:tcPr>
            <w:tcW w:w="155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Parcialmente satisfactorio</w:t>
            </w:r>
          </w:p>
        </w:tc>
        <w:tc>
          <w:tcPr>
            <w:tcW w:w="567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En las ROP se señala que la atención que se ofrezca será "...con los recursos asignados a la Secretaría de Educación del Distrito Federal, atendiendo a las disposiciones normativas relativas en la materia", pero ello no resulta suficiente.</w:t>
            </w:r>
          </w:p>
        </w:tc>
      </w:tr>
      <w:tr w:rsidR="00A64FE6" w:rsidRPr="00651E00" w:rsidTr="009A55C2">
        <w:trPr>
          <w:trHeight w:val="1077"/>
        </w:trPr>
        <w:tc>
          <w:tcPr>
            <w:tcW w:w="2802"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Descripción de las causas del problema</w:t>
            </w:r>
          </w:p>
        </w:tc>
        <w:tc>
          <w:tcPr>
            <w:tcW w:w="155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Parcialmente satisfactorio</w:t>
            </w:r>
          </w:p>
        </w:tc>
        <w:tc>
          <w:tcPr>
            <w:tcW w:w="567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Aunque se enuncian ciertas causas del problema las mismas no están planteadas coherentemente y se encuentran dispersas en el texto que sustenta el diagnóstico. Hay causas que no se mencionan.</w:t>
            </w:r>
          </w:p>
        </w:tc>
      </w:tr>
      <w:tr w:rsidR="00A64FE6" w:rsidRPr="00651E00" w:rsidTr="009A55C2">
        <w:trPr>
          <w:trHeight w:val="1077"/>
        </w:trPr>
        <w:tc>
          <w:tcPr>
            <w:tcW w:w="2802"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Descripción de los efectos del problema</w:t>
            </w:r>
          </w:p>
        </w:tc>
        <w:tc>
          <w:tcPr>
            <w:tcW w:w="155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Parcialmente satisfactorio</w:t>
            </w:r>
          </w:p>
        </w:tc>
        <w:tc>
          <w:tcPr>
            <w:tcW w:w="567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Aunque se enuncian ciertos efectos del problema los mismos no están planteados coherentemente y se encuentran dispersos en el texto que sustenta el diagnóstico. Hay efectos que no se mencionan.</w:t>
            </w:r>
          </w:p>
        </w:tc>
      </w:tr>
      <w:tr w:rsidR="00A64FE6" w:rsidRPr="00651E00" w:rsidTr="009A55C2">
        <w:trPr>
          <w:trHeight w:val="1077"/>
        </w:trPr>
        <w:tc>
          <w:tcPr>
            <w:tcW w:w="2802"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Línea base</w:t>
            </w:r>
          </w:p>
        </w:tc>
        <w:tc>
          <w:tcPr>
            <w:tcW w:w="1559"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Satisfactorio</w:t>
            </w:r>
          </w:p>
        </w:tc>
        <w:tc>
          <w:tcPr>
            <w:tcW w:w="567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Las ROP plantean que el universo de atención es de 1450 docentes adscritas a los Centros de Atención y Cuidado Infantil, Centros Comunitarios de Atención a la Infancia y Centros de Educación Inicial.</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III.3 Cobertura del Programa Social</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1228"/>
        <w:gridCol w:w="3617"/>
        <w:gridCol w:w="4750"/>
      </w:tblGrid>
      <w:tr w:rsidR="00A64FE6" w:rsidRPr="00651E00" w:rsidTr="009A55C2">
        <w:trPr>
          <w:trHeight w:val="356"/>
        </w:trPr>
        <w:tc>
          <w:tcPr>
            <w:tcW w:w="1201"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Poblaciones</w:t>
            </w:r>
          </w:p>
        </w:tc>
        <w:tc>
          <w:tcPr>
            <w:tcW w:w="3617"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Descripción</w:t>
            </w:r>
          </w:p>
        </w:tc>
        <w:tc>
          <w:tcPr>
            <w:tcW w:w="4750"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Datos Estadísticos</w:t>
            </w:r>
          </w:p>
        </w:tc>
      </w:tr>
      <w:tr w:rsidR="00A64FE6" w:rsidRPr="00651E00" w:rsidTr="009A55C2">
        <w:trPr>
          <w:trHeight w:val="676"/>
        </w:trPr>
        <w:tc>
          <w:tcPr>
            <w:tcW w:w="1201"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Potencial</w:t>
            </w:r>
          </w:p>
        </w:tc>
        <w:tc>
          <w:tcPr>
            <w:tcW w:w="3617"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Es la resultante de la sumatoria entre el número de docentes de los 238 CCAI y CEI transferidos a la SEDU y de los 272 CACI que dependen de las 16 delegaciones políticas y las instituciones que integran el GDF.</w:t>
            </w:r>
          </w:p>
        </w:tc>
        <w:tc>
          <w:tcPr>
            <w:tcW w:w="4750" w:type="dxa"/>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i/>
                <w:sz w:val="20"/>
                <w:szCs w:val="20"/>
              </w:rPr>
              <w:t>Total de docentes y directivos de los 238 CCAI y CEI transferidos a la SEDU en la Ciudad de México</w:t>
            </w:r>
            <w:r w:rsidRPr="00651E00">
              <w:rPr>
                <w:rFonts w:ascii="Times New Roman" w:hAnsi="Times New Roman" w:cs="Times New Roman"/>
                <w:sz w:val="20"/>
                <w:szCs w:val="20"/>
              </w:rPr>
              <w:t xml:space="preserve">: </w:t>
            </w:r>
            <w:r w:rsidRPr="00651E00">
              <w:rPr>
                <w:rFonts w:ascii="Times New Roman" w:hAnsi="Times New Roman" w:cs="Times New Roman"/>
                <w:b/>
                <w:sz w:val="20"/>
                <w:szCs w:val="20"/>
              </w:rPr>
              <w:t>1 687</w:t>
            </w:r>
          </w:p>
        </w:tc>
      </w:tr>
      <w:tr w:rsidR="00A64FE6" w:rsidRPr="00651E00" w:rsidTr="009A55C2">
        <w:trPr>
          <w:trHeight w:val="1203"/>
        </w:trPr>
        <w:tc>
          <w:tcPr>
            <w:tcW w:w="1201" w:type="dxa"/>
            <w:vMerge/>
            <w:tcBorders>
              <w:top w:val="nil"/>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3617" w:type="dxa"/>
            <w:vMerge/>
            <w:tcBorders>
              <w:top w:val="nil"/>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4750" w:type="dxa"/>
            <w:tcBorders>
              <w:top w:val="nil"/>
              <w:bottom w:val="single" w:sz="4" w:space="0" w:color="auto"/>
            </w:tcBorders>
          </w:tcPr>
          <w:p w:rsidR="00A64FE6" w:rsidRPr="00651E00" w:rsidRDefault="00A64FE6" w:rsidP="009A55C2">
            <w:pPr>
              <w:autoSpaceDE w:val="0"/>
              <w:autoSpaceDN w:val="0"/>
              <w:adjustRightInd w:val="0"/>
              <w:rPr>
                <w:rFonts w:ascii="Times New Roman" w:hAnsi="Times New Roman" w:cs="Times New Roman"/>
                <w:i/>
                <w:sz w:val="20"/>
                <w:szCs w:val="20"/>
              </w:rPr>
            </w:pPr>
            <w:r w:rsidRPr="00651E00">
              <w:rPr>
                <w:rFonts w:ascii="Times New Roman" w:hAnsi="Times New Roman" w:cs="Times New Roman"/>
                <w:i/>
                <w:sz w:val="20"/>
                <w:szCs w:val="20"/>
              </w:rPr>
              <w:t>Total de docentes y directivos de los 272 CACI que dependen de las 16 delegaciones políticas y las instituciones que integran el GDF</w:t>
            </w:r>
            <w:r w:rsidRPr="00651E00">
              <w:rPr>
                <w:rFonts w:ascii="Times New Roman" w:hAnsi="Times New Roman" w:cs="Times New Roman"/>
                <w:sz w:val="20"/>
                <w:szCs w:val="20"/>
              </w:rPr>
              <w:t xml:space="preserve">: </w:t>
            </w:r>
            <w:r w:rsidRPr="00651E00">
              <w:rPr>
                <w:rFonts w:ascii="Times New Roman" w:hAnsi="Times New Roman" w:cs="Times New Roman"/>
                <w:b/>
                <w:sz w:val="20"/>
                <w:szCs w:val="20"/>
              </w:rPr>
              <w:t>2077, Total general de docentes y directivos: 3 764, Total de centros: 510</w:t>
            </w:r>
          </w:p>
        </w:tc>
      </w:tr>
      <w:tr w:rsidR="00A64FE6" w:rsidRPr="00651E00" w:rsidTr="009A55C2">
        <w:trPr>
          <w:trHeight w:val="26"/>
        </w:trPr>
        <w:tc>
          <w:tcPr>
            <w:tcW w:w="1201"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Objetivo</w:t>
            </w:r>
          </w:p>
        </w:tc>
        <w:tc>
          <w:tcPr>
            <w:tcW w:w="3617"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Es aquella que está integrada por los docentes y directivos incorporados a los 238 CCAI y CEI transferidos a la SEDU de Ciudad de México que no cuentan con formación y/o actualización (Licenciatura y Seminarios de Actualización)</w:t>
            </w:r>
          </w:p>
        </w:tc>
        <w:tc>
          <w:tcPr>
            <w:tcW w:w="475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El número de docentes que labora en estos centros es 1 687 los cuales constituyen la población objetivo. </w:t>
            </w:r>
          </w:p>
        </w:tc>
      </w:tr>
      <w:tr w:rsidR="00A64FE6" w:rsidRPr="00651E00" w:rsidTr="009A55C2">
        <w:trPr>
          <w:trHeight w:val="26"/>
        </w:trPr>
        <w:tc>
          <w:tcPr>
            <w:tcW w:w="1201"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Atendida</w:t>
            </w:r>
          </w:p>
        </w:tc>
        <w:tc>
          <w:tcPr>
            <w:tcW w:w="3617"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Es aquella que está integrada por el personal docente y directivo que, habiendo cumplido los requisitos de selección establecidos en las ROP, se incluya en alguno de los componentes del Programa</w:t>
            </w:r>
          </w:p>
        </w:tc>
        <w:tc>
          <w:tcPr>
            <w:tcW w:w="4750"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657 docentes que constituyen la población beneficiaria del Programa en el 2015</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La evolución de la relación existente entre la población atendida y la población objetivo del programa (el porcentaje de cobertura) desde el momento en el que Programa se volvió a instrumentar en el 2014, se muestra en la siguiente tabla: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1951"/>
        <w:gridCol w:w="2762"/>
        <w:gridCol w:w="2356"/>
        <w:gridCol w:w="2356"/>
      </w:tblGrid>
      <w:tr w:rsidR="00A64FE6" w:rsidRPr="00651E00" w:rsidTr="009A55C2">
        <w:trPr>
          <w:trHeight w:val="1082"/>
          <w:jc w:val="center"/>
        </w:trPr>
        <w:tc>
          <w:tcPr>
            <w:tcW w:w="1951"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Reglas de Operación</w:t>
            </w:r>
          </w:p>
        </w:tc>
        <w:tc>
          <w:tcPr>
            <w:tcW w:w="2762"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Población objetivo</w:t>
            </w:r>
          </w:p>
        </w:tc>
        <w:tc>
          <w:tcPr>
            <w:tcW w:w="2356"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Población atendida</w:t>
            </w:r>
          </w:p>
        </w:tc>
        <w:tc>
          <w:tcPr>
            <w:tcW w:w="2356" w:type="dxa"/>
            <w:tcBorders>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Observaciones</w:t>
            </w:r>
          </w:p>
        </w:tc>
      </w:tr>
      <w:tr w:rsidR="00A64FE6" w:rsidRPr="00651E00" w:rsidTr="009A55C2">
        <w:trPr>
          <w:trHeight w:val="48"/>
          <w:jc w:val="center"/>
        </w:trPr>
        <w:tc>
          <w:tcPr>
            <w:tcW w:w="1951"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Modificaciones a las ROP 2014</w:t>
            </w:r>
          </w:p>
        </w:tc>
        <w:tc>
          <w:tcPr>
            <w:tcW w:w="2762"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No se declara en las ROP</w:t>
            </w:r>
          </w:p>
        </w:tc>
        <w:tc>
          <w:tcPr>
            <w:tcW w:w="2356" w:type="dxa"/>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749</w:t>
            </w:r>
            <w:r w:rsidRPr="00651E00">
              <w:rPr>
                <w:rFonts w:ascii="Times New Roman" w:hAnsi="Times New Roman" w:cs="Times New Roman"/>
                <w:sz w:val="20"/>
                <w:szCs w:val="20"/>
              </w:rPr>
              <w:t xml:space="preserve"> docentes y directivos</w:t>
            </w:r>
          </w:p>
        </w:tc>
        <w:tc>
          <w:tcPr>
            <w:tcW w:w="2356"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No se puede realizar el cálculo porque no aparece referida la población objetivo</w:t>
            </w:r>
          </w:p>
        </w:tc>
      </w:tr>
      <w:tr w:rsidR="00A64FE6" w:rsidRPr="00651E00" w:rsidTr="009A55C2">
        <w:trPr>
          <w:trHeight w:val="48"/>
          <w:jc w:val="center"/>
        </w:trPr>
        <w:tc>
          <w:tcPr>
            <w:tcW w:w="1951"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56" w:type="dxa"/>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- 527 Licenciatura</w:t>
            </w:r>
          </w:p>
        </w:tc>
        <w:tc>
          <w:tcPr>
            <w:tcW w:w="2356"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48"/>
          <w:jc w:val="center"/>
        </w:trPr>
        <w:tc>
          <w:tcPr>
            <w:tcW w:w="1951"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5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- 72 Maestría</w:t>
            </w:r>
          </w:p>
        </w:tc>
        <w:tc>
          <w:tcPr>
            <w:tcW w:w="2356"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48"/>
          <w:jc w:val="center"/>
        </w:trPr>
        <w:tc>
          <w:tcPr>
            <w:tcW w:w="1951"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56" w:type="dxa"/>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- 150 Sem. de Actualización</w:t>
            </w:r>
          </w:p>
        </w:tc>
        <w:tc>
          <w:tcPr>
            <w:tcW w:w="2356"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48"/>
          <w:jc w:val="center"/>
        </w:trPr>
        <w:tc>
          <w:tcPr>
            <w:tcW w:w="1951"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Modificaciones a las ROP 2015</w:t>
            </w:r>
          </w:p>
        </w:tc>
        <w:tc>
          <w:tcPr>
            <w:tcW w:w="2762"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1 450 (se declara como universo)</w:t>
            </w:r>
          </w:p>
        </w:tc>
        <w:tc>
          <w:tcPr>
            <w:tcW w:w="2356" w:type="dxa"/>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657</w:t>
            </w:r>
            <w:r w:rsidRPr="00651E00">
              <w:rPr>
                <w:rFonts w:ascii="Times New Roman" w:hAnsi="Times New Roman" w:cs="Times New Roman"/>
                <w:sz w:val="20"/>
                <w:szCs w:val="20"/>
              </w:rPr>
              <w:t xml:space="preserve"> docentes y directivos</w:t>
            </w:r>
          </w:p>
        </w:tc>
        <w:tc>
          <w:tcPr>
            <w:tcW w:w="2356"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45,31% de la población objetivo</w:t>
            </w:r>
          </w:p>
        </w:tc>
      </w:tr>
      <w:tr w:rsidR="00A64FE6" w:rsidRPr="00651E00" w:rsidTr="009A55C2">
        <w:trPr>
          <w:trHeight w:val="48"/>
          <w:jc w:val="center"/>
        </w:trPr>
        <w:tc>
          <w:tcPr>
            <w:tcW w:w="1951"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56" w:type="dxa"/>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 xml:space="preserve">- 500 Licenciatura </w:t>
            </w:r>
          </w:p>
        </w:tc>
        <w:tc>
          <w:tcPr>
            <w:tcW w:w="2356"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48"/>
          <w:jc w:val="center"/>
        </w:trPr>
        <w:tc>
          <w:tcPr>
            <w:tcW w:w="1951"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56" w:type="dxa"/>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-157 Sem. Actualización</w:t>
            </w:r>
          </w:p>
        </w:tc>
        <w:tc>
          <w:tcPr>
            <w:tcW w:w="2356"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48"/>
          <w:jc w:val="center"/>
        </w:trPr>
        <w:tc>
          <w:tcPr>
            <w:tcW w:w="1951"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Modificaciones a las ROP 2016</w:t>
            </w:r>
          </w:p>
        </w:tc>
        <w:tc>
          <w:tcPr>
            <w:tcW w:w="2762"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4 000 (aproximadamente)</w:t>
            </w:r>
          </w:p>
        </w:tc>
        <w:tc>
          <w:tcPr>
            <w:tcW w:w="2356" w:type="dxa"/>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b/>
                <w:sz w:val="20"/>
                <w:szCs w:val="20"/>
              </w:rPr>
              <w:t>609</w:t>
            </w:r>
          </w:p>
        </w:tc>
        <w:tc>
          <w:tcPr>
            <w:tcW w:w="2356" w:type="dxa"/>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15,22% de la población objetivo</w:t>
            </w:r>
          </w:p>
        </w:tc>
      </w:tr>
      <w:tr w:rsidR="00A64FE6" w:rsidRPr="00651E00" w:rsidTr="009A55C2">
        <w:trPr>
          <w:trHeight w:val="48"/>
          <w:jc w:val="center"/>
        </w:trPr>
        <w:tc>
          <w:tcPr>
            <w:tcW w:w="1951"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56" w:type="dxa"/>
            <w:tcBorders>
              <w:top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- 499 Licenciatura</w:t>
            </w:r>
          </w:p>
        </w:tc>
        <w:tc>
          <w:tcPr>
            <w:tcW w:w="2356"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48"/>
          <w:jc w:val="center"/>
        </w:trPr>
        <w:tc>
          <w:tcPr>
            <w:tcW w:w="1951"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56"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- 100 Sem. Actualización</w:t>
            </w:r>
          </w:p>
        </w:tc>
        <w:tc>
          <w:tcPr>
            <w:tcW w:w="2356"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48"/>
          <w:jc w:val="center"/>
        </w:trPr>
        <w:tc>
          <w:tcPr>
            <w:tcW w:w="1951" w:type="dxa"/>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356" w:type="dxa"/>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- 10 apoyos de campo</w:t>
            </w:r>
          </w:p>
        </w:tc>
        <w:tc>
          <w:tcPr>
            <w:tcW w:w="2356" w:type="dxa"/>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r>
      <w:tr w:rsidR="00A64FE6" w:rsidRPr="00651E00" w:rsidTr="009A55C2">
        <w:trPr>
          <w:trHeight w:val="48"/>
          <w:jc w:val="center"/>
        </w:trPr>
        <w:tc>
          <w:tcPr>
            <w:tcW w:w="1951" w:type="dxa"/>
          </w:tcPr>
          <w:p w:rsidR="00A64FE6" w:rsidRPr="00651E00" w:rsidRDefault="00A64FE6" w:rsidP="009A55C2">
            <w:pPr>
              <w:autoSpaceDE w:val="0"/>
              <w:autoSpaceDN w:val="0"/>
              <w:adjustRightInd w:val="0"/>
              <w:rPr>
                <w:rFonts w:ascii="Times New Roman" w:hAnsi="Times New Roman" w:cs="Times New Roman"/>
                <w:sz w:val="20"/>
                <w:szCs w:val="20"/>
              </w:rPr>
            </w:pPr>
          </w:p>
        </w:tc>
        <w:tc>
          <w:tcPr>
            <w:tcW w:w="2762"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3 764 (según las últimas cifras actualizadas)*</w:t>
            </w:r>
          </w:p>
        </w:tc>
        <w:tc>
          <w:tcPr>
            <w:tcW w:w="2356"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b/>
                <w:sz w:val="20"/>
                <w:szCs w:val="20"/>
              </w:rPr>
              <w:t>609</w:t>
            </w:r>
          </w:p>
        </w:tc>
        <w:tc>
          <w:tcPr>
            <w:tcW w:w="2356" w:type="dxa"/>
            <w:tcBorders>
              <w:top w:val="single" w:sz="4" w:space="0" w:color="auto"/>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16,17% de la población objetivo</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*Los datos fueron actualizados en el mes de mayo 2016 con base en los informes de la Subdirección Preescolar e Inicial</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Tomando en consideración los elementos apuntados se ofrece la siguiente valoración (satisfactorio, parcial, no satisfactorio, no se incluyó) de las relaciones entre la población potencial, objetivo y atendida en la ROP 2015:</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1097"/>
        <w:gridCol w:w="1695"/>
        <w:gridCol w:w="3389"/>
        <w:gridCol w:w="1270"/>
        <w:gridCol w:w="2543"/>
      </w:tblGrid>
      <w:tr w:rsidR="00A64FE6" w:rsidRPr="00651E00" w:rsidTr="009A55C2">
        <w:trPr>
          <w:trHeight w:val="1581"/>
        </w:trPr>
        <w:tc>
          <w:tcPr>
            <w:tcW w:w="2792" w:type="dxa"/>
            <w:gridSpan w:val="2"/>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b/>
                <w:sz w:val="20"/>
                <w:szCs w:val="20"/>
              </w:rPr>
              <w:lastRenderedPageBreak/>
              <w:t>En las Reglas de Operación 2015 se incluyeron los siguientes aspectos</w:t>
            </w:r>
          </w:p>
        </w:tc>
        <w:tc>
          <w:tcPr>
            <w:tcW w:w="3389"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Extracto de las ROP 2015</w:t>
            </w:r>
          </w:p>
        </w:tc>
        <w:tc>
          <w:tcPr>
            <w:tcW w:w="1270"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Valoración</w:t>
            </w:r>
          </w:p>
        </w:tc>
        <w:tc>
          <w:tcPr>
            <w:tcW w:w="2543"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Justificación</w:t>
            </w:r>
          </w:p>
        </w:tc>
      </w:tr>
      <w:tr w:rsidR="00A64FE6" w:rsidRPr="00651E00" w:rsidTr="009A55C2">
        <w:trPr>
          <w:trHeight w:val="2337"/>
        </w:trPr>
        <w:tc>
          <w:tcPr>
            <w:tcW w:w="1097" w:type="dxa"/>
            <w:vMerge w:val="restart"/>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Población potencial</w:t>
            </w:r>
          </w:p>
        </w:tc>
        <w:tc>
          <w:tcPr>
            <w:tcW w:w="1695"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Descripción</w:t>
            </w:r>
          </w:p>
        </w:tc>
        <w:tc>
          <w:tcPr>
            <w:tcW w:w="338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"El universo de atención es de 1450 docentes adscritas a los Centros de Atención y Cuidado Infantil, Centros Comunitarios de Atención a la Infancia y Centros de Educación Inicial..."</w:t>
            </w:r>
          </w:p>
        </w:tc>
        <w:tc>
          <w:tcPr>
            <w:tcW w:w="1270" w:type="dxa"/>
            <w:vMerge w:val="restart"/>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Parcialmente satisfactorio</w:t>
            </w:r>
          </w:p>
        </w:tc>
        <w:tc>
          <w:tcPr>
            <w:tcW w:w="2543" w:type="dxa"/>
            <w:vMerge w:val="restart"/>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No se define población potencial, sino universo; sin embargo, esta resulta ser una categoría más amplia que la primera por lo que no queda lo suficientemente precisado este aspecto en las ROP</w:t>
            </w:r>
          </w:p>
        </w:tc>
      </w:tr>
      <w:tr w:rsidR="00A64FE6" w:rsidRPr="00651E00" w:rsidTr="009A55C2">
        <w:trPr>
          <w:trHeight w:val="798"/>
        </w:trPr>
        <w:tc>
          <w:tcPr>
            <w:tcW w:w="1097" w:type="dxa"/>
            <w:vMerge/>
            <w:tcBorders>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p>
        </w:tc>
        <w:tc>
          <w:tcPr>
            <w:tcW w:w="1695" w:type="dxa"/>
            <w:tcBorders>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Datos estadísticos</w:t>
            </w:r>
          </w:p>
        </w:tc>
        <w:tc>
          <w:tcPr>
            <w:tcW w:w="3389" w:type="dxa"/>
            <w:tcBorders>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 xml:space="preserve">1 450 docentes </w:t>
            </w:r>
          </w:p>
        </w:tc>
        <w:tc>
          <w:tcPr>
            <w:tcW w:w="1270" w:type="dxa"/>
            <w:vMerge/>
            <w:tcBorders>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p>
        </w:tc>
        <w:tc>
          <w:tcPr>
            <w:tcW w:w="2543" w:type="dxa"/>
            <w:vMerge/>
            <w:tcBorders>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p>
        </w:tc>
      </w:tr>
      <w:tr w:rsidR="00A64FE6" w:rsidRPr="00651E00" w:rsidTr="009A55C2">
        <w:trPr>
          <w:trHeight w:val="2401"/>
        </w:trPr>
        <w:tc>
          <w:tcPr>
            <w:tcW w:w="1097" w:type="dxa"/>
            <w:vMerge w:val="restart"/>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Población objetivo</w:t>
            </w:r>
          </w:p>
        </w:tc>
        <w:tc>
          <w:tcPr>
            <w:tcW w:w="1695" w:type="dxa"/>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Descripción</w:t>
            </w:r>
          </w:p>
        </w:tc>
        <w:tc>
          <w:tcPr>
            <w:tcW w:w="3389" w:type="dxa"/>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 657 personas se beneficiarán con capacitación y profesionalización a través del Seminario de Asistencia Educativa con el CECATI 162 o de la Licenciatura en Educación Preescolar con la UPN."</w:t>
            </w:r>
          </w:p>
        </w:tc>
        <w:tc>
          <w:tcPr>
            <w:tcW w:w="1270" w:type="dxa"/>
            <w:vMerge w:val="restart"/>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Satisfactorio</w:t>
            </w:r>
          </w:p>
        </w:tc>
        <w:tc>
          <w:tcPr>
            <w:tcW w:w="2543" w:type="dxa"/>
            <w:vMerge w:val="restart"/>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Se define como la población que va a ser atendida por el programa</w:t>
            </w:r>
          </w:p>
        </w:tc>
      </w:tr>
      <w:tr w:rsidR="00A64FE6" w:rsidRPr="00651E00" w:rsidTr="009A55C2">
        <w:trPr>
          <w:trHeight w:val="742"/>
        </w:trPr>
        <w:tc>
          <w:tcPr>
            <w:tcW w:w="1097" w:type="dxa"/>
            <w:vMerge/>
            <w:tcBorders>
              <w:top w:val="nil"/>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p>
        </w:tc>
        <w:tc>
          <w:tcPr>
            <w:tcW w:w="1695" w:type="dxa"/>
            <w:tcBorders>
              <w:top w:val="nil"/>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Datos estadísticos</w:t>
            </w:r>
          </w:p>
        </w:tc>
        <w:tc>
          <w:tcPr>
            <w:tcW w:w="3389" w:type="dxa"/>
            <w:tcBorders>
              <w:top w:val="nil"/>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657 docentes</w:t>
            </w:r>
          </w:p>
        </w:tc>
        <w:tc>
          <w:tcPr>
            <w:tcW w:w="1270" w:type="dxa"/>
            <w:vMerge/>
            <w:tcBorders>
              <w:top w:val="nil"/>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p>
        </w:tc>
        <w:tc>
          <w:tcPr>
            <w:tcW w:w="2543" w:type="dxa"/>
            <w:vMerge/>
            <w:tcBorders>
              <w:top w:val="nil"/>
              <w:bottom w:val="single" w:sz="4" w:space="0" w:color="auto"/>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p>
        </w:tc>
      </w:tr>
      <w:tr w:rsidR="00A64FE6" w:rsidRPr="00651E00" w:rsidTr="009A55C2">
        <w:trPr>
          <w:trHeight w:val="2427"/>
        </w:trPr>
        <w:tc>
          <w:tcPr>
            <w:tcW w:w="1097" w:type="dxa"/>
            <w:vMerge w:val="restart"/>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Población atendida</w:t>
            </w:r>
          </w:p>
        </w:tc>
        <w:tc>
          <w:tcPr>
            <w:tcW w:w="1695" w:type="dxa"/>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Descripción</w:t>
            </w:r>
          </w:p>
        </w:tc>
        <w:tc>
          <w:tcPr>
            <w:tcW w:w="3389" w:type="dxa"/>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 657 personas se beneficiarán con capacitación y profesionalización a través del Seminario de Asistencia Educativa con el CECATI 162 o de la Licenciatura en Educación Preescolar con la UPN."</w:t>
            </w:r>
          </w:p>
        </w:tc>
        <w:tc>
          <w:tcPr>
            <w:tcW w:w="1270" w:type="dxa"/>
            <w:vMerge w:val="restart"/>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Satisfactorio</w:t>
            </w:r>
          </w:p>
        </w:tc>
        <w:tc>
          <w:tcPr>
            <w:tcW w:w="2543" w:type="dxa"/>
            <w:vMerge w:val="restart"/>
            <w:tcBorders>
              <w:top w:val="single" w:sz="4" w:space="0" w:color="auto"/>
              <w:bottom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Existe coincidencia entre población objetivo y población atendida</w:t>
            </w:r>
          </w:p>
        </w:tc>
      </w:tr>
      <w:tr w:rsidR="00A64FE6" w:rsidRPr="00651E00" w:rsidTr="009A55C2">
        <w:trPr>
          <w:trHeight w:val="726"/>
        </w:trPr>
        <w:tc>
          <w:tcPr>
            <w:tcW w:w="1097" w:type="dxa"/>
            <w:vMerge/>
            <w:tcBorders>
              <w:top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p>
        </w:tc>
        <w:tc>
          <w:tcPr>
            <w:tcW w:w="1695" w:type="dxa"/>
            <w:tcBorders>
              <w:top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Datos estadísticos</w:t>
            </w:r>
          </w:p>
        </w:tc>
        <w:tc>
          <w:tcPr>
            <w:tcW w:w="3389" w:type="dxa"/>
            <w:tcBorders>
              <w:top w:val="nil"/>
            </w:tcBorders>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657 docentes</w:t>
            </w:r>
          </w:p>
        </w:tc>
        <w:tc>
          <w:tcPr>
            <w:tcW w:w="1270"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2543" w:type="dxa"/>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r>
    </w:tbl>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b/>
          <w:sz w:val="20"/>
          <w:szCs w:val="20"/>
        </w:rPr>
        <w:lastRenderedPageBreak/>
        <w:t>III.4 Análisis del Marco Lógico del Programa Social</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b/>
          <w:sz w:val="20"/>
          <w:szCs w:val="20"/>
        </w:rPr>
        <w:t>III.4.1Árbol del problema</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noProof/>
          <w:sz w:val="20"/>
          <w:szCs w:val="20"/>
          <w:lang w:eastAsia="es-MX"/>
        </w:rPr>
        <w:drawing>
          <wp:anchor distT="0" distB="0" distL="114300" distR="114300" simplePos="0" relativeHeight="251659264" behindDoc="1" locked="0" layoutInCell="1" allowOverlap="1">
            <wp:simplePos x="0" y="0"/>
            <wp:positionH relativeFrom="column">
              <wp:posOffset>-102235</wp:posOffset>
            </wp:positionH>
            <wp:positionV relativeFrom="paragraph">
              <wp:posOffset>116840</wp:posOffset>
            </wp:positionV>
            <wp:extent cx="6460490" cy="7315200"/>
            <wp:effectExtent l="1905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460490" cy="7315200"/>
                    </a:xfrm>
                    <a:prstGeom prst="rect">
                      <a:avLst/>
                    </a:prstGeom>
                    <a:noFill/>
                  </pic:spPr>
                </pic:pic>
              </a:graphicData>
            </a:graphic>
          </wp:anchor>
        </w:drawing>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III. 4.2 Árbol de Objetivos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6334042" cy="7585544"/>
            <wp:effectExtent l="19050" t="0" r="0" b="0"/>
            <wp:docPr id="2" name="1 Imagen" descr="Árbol de obje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bol de objetivos.png"/>
                    <pic:cNvPicPr/>
                  </pic:nvPicPr>
                  <pic:blipFill>
                    <a:blip r:embed="rId16" cstate="print"/>
                    <a:stretch>
                      <a:fillRect/>
                    </a:stretch>
                  </pic:blipFill>
                  <pic:spPr>
                    <a:xfrm>
                      <a:off x="0" y="0"/>
                      <a:ext cx="6332220" cy="7583362"/>
                    </a:xfrm>
                    <a:prstGeom prst="rect">
                      <a:avLst/>
                    </a:prstGeom>
                  </pic:spPr>
                </pic:pic>
              </a:graphicData>
            </a:graphic>
          </wp:inline>
        </w:drawing>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III. 4.3 Árbol de acciones</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noProof/>
          <w:sz w:val="20"/>
          <w:szCs w:val="20"/>
          <w:lang w:eastAsia="es-MX"/>
        </w:rPr>
        <w:drawing>
          <wp:inline distT="0" distB="0" distL="0" distR="0">
            <wp:extent cx="6324186" cy="7728668"/>
            <wp:effectExtent l="19050" t="0" r="414" b="0"/>
            <wp:docPr id="5" name="4 Imagen" descr="Árbol de ac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bol de acciones.png"/>
                    <pic:cNvPicPr/>
                  </pic:nvPicPr>
                  <pic:blipFill>
                    <a:blip r:embed="rId17" cstate="print"/>
                    <a:stretch>
                      <a:fillRect/>
                    </a:stretch>
                  </pic:blipFill>
                  <pic:spPr>
                    <a:xfrm>
                      <a:off x="0" y="0"/>
                      <a:ext cx="6322695" cy="7726846"/>
                    </a:xfrm>
                    <a:prstGeom prst="rect">
                      <a:avLst/>
                    </a:prstGeom>
                  </pic:spPr>
                </pic:pic>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Áreas de oportunidad retomadas del Árbol de acciones, como componentes y actividades del Programa Social</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jc w:val="center"/>
        <w:rPr>
          <w:rFonts w:ascii="Times New Roman" w:hAnsi="Times New Roman" w:cs="Times New Roman"/>
          <w:b/>
          <w:sz w:val="20"/>
          <w:szCs w:val="20"/>
        </w:rPr>
      </w:pPr>
      <w:r w:rsidRPr="00651E00">
        <w:rPr>
          <w:rFonts w:ascii="Times New Roman" w:hAnsi="Times New Roman" w:cs="Times New Roman"/>
          <w:b/>
          <w:noProof/>
          <w:sz w:val="20"/>
          <w:szCs w:val="20"/>
          <w:lang w:eastAsia="es-MX"/>
        </w:rPr>
        <w:drawing>
          <wp:inline distT="0" distB="0" distL="0" distR="0">
            <wp:extent cx="4943448" cy="3809685"/>
            <wp:effectExtent l="19050" t="0" r="0" b="0"/>
            <wp:docPr id="8" name="7 Imagen" descr="Ac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ones.png"/>
                    <pic:cNvPicPr/>
                  </pic:nvPicPr>
                  <pic:blipFill>
                    <a:blip r:embed="rId18" cstate="print"/>
                    <a:stretch>
                      <a:fillRect/>
                    </a:stretch>
                  </pic:blipFill>
                  <pic:spPr>
                    <a:xfrm>
                      <a:off x="0" y="0"/>
                      <a:ext cx="4943448" cy="3809685"/>
                    </a:xfrm>
                    <a:prstGeom prst="rect">
                      <a:avLst/>
                    </a:prstGeom>
                  </pic:spPr>
                </pic:pic>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III. 4.4 RESUMEN NARRATIVO</w:t>
      </w:r>
    </w:p>
    <w:p w:rsidR="00A64FE6" w:rsidRPr="00651E00" w:rsidRDefault="00A64FE6" w:rsidP="00A64FE6">
      <w:pPr>
        <w:spacing w:line="240" w:lineRule="auto"/>
        <w:rPr>
          <w:rFonts w:ascii="Times New Roman" w:hAnsi="Times New Roman" w:cs="Times New Roman"/>
          <w:sz w:val="20"/>
          <w:szCs w:val="20"/>
        </w:rPr>
      </w:pPr>
    </w:p>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4"/>
        <w:gridCol w:w="8080"/>
      </w:tblGrid>
      <w:tr w:rsidR="00A64FE6" w:rsidRPr="00651E00" w:rsidTr="009A55C2">
        <w:trPr>
          <w:jc w:val="center"/>
        </w:trPr>
        <w:tc>
          <w:tcPr>
            <w:tcW w:w="9604" w:type="dxa"/>
            <w:gridSpan w:val="2"/>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Resumen Narrativo de Objetivos del Programa social</w:t>
            </w:r>
          </w:p>
        </w:tc>
      </w:tr>
      <w:tr w:rsidR="00A64FE6" w:rsidRPr="00651E00" w:rsidTr="009A55C2">
        <w:trPr>
          <w:trHeight w:val="348"/>
          <w:jc w:val="center"/>
        </w:trPr>
        <w:tc>
          <w:tcPr>
            <w:tcW w:w="1524"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Nivel</w:t>
            </w:r>
          </w:p>
        </w:tc>
        <w:tc>
          <w:tcPr>
            <w:tcW w:w="8080"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Objetivo</w:t>
            </w:r>
          </w:p>
        </w:tc>
      </w:tr>
      <w:tr w:rsidR="00A64FE6" w:rsidRPr="00651E00" w:rsidTr="009A55C2">
        <w:trPr>
          <w:jc w:val="center"/>
        </w:trPr>
        <w:tc>
          <w:tcPr>
            <w:tcW w:w="1524"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Fin</w:t>
            </w:r>
          </w:p>
        </w:tc>
        <w:tc>
          <w:tcPr>
            <w:tcW w:w="8080"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Contribuir en el mejoramiento de la calidad en los servicios educativo-asistenciales que se ofrecen a las niñas y los niños matriculados en los Centros de Atención y Cuidado Infantil (CACI), Centros Comunitarios de Atención a la Infancia (CCAI) y Centros de Educación Inicial (CEI) del Distrito Federal, mediante la formación y actualización del personal docente y directivo</w:t>
            </w:r>
          </w:p>
          <w:p w:rsidR="00A64FE6" w:rsidRPr="00651E00" w:rsidRDefault="00A64FE6" w:rsidP="009A55C2">
            <w:pPr>
              <w:rPr>
                <w:rFonts w:ascii="Times New Roman" w:hAnsi="Times New Roman" w:cs="Times New Roman"/>
                <w:sz w:val="20"/>
                <w:szCs w:val="20"/>
              </w:rPr>
            </w:pPr>
          </w:p>
        </w:tc>
      </w:tr>
      <w:tr w:rsidR="00A64FE6" w:rsidRPr="00651E00" w:rsidTr="009A55C2">
        <w:trPr>
          <w:jc w:val="center"/>
        </w:trPr>
        <w:tc>
          <w:tcPr>
            <w:tcW w:w="1524"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Propósito</w:t>
            </w:r>
          </w:p>
        </w:tc>
        <w:tc>
          <w:tcPr>
            <w:tcW w:w="8080"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 personal a cargo de la atención educativa asistencial de las niñas y los niños inscritos en los CACI públicos y comunitarios de la Ciudad de México concluye los procesos de formación y actualización.</w:t>
            </w:r>
          </w:p>
        </w:tc>
      </w:tr>
      <w:tr w:rsidR="00A64FE6" w:rsidRPr="00651E00" w:rsidTr="009A55C2">
        <w:trPr>
          <w:jc w:val="center"/>
        </w:trPr>
        <w:tc>
          <w:tcPr>
            <w:tcW w:w="1524"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Componentes</w:t>
            </w:r>
          </w:p>
        </w:tc>
        <w:tc>
          <w:tcPr>
            <w:tcW w:w="8080"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-Servicios de Licenciatura en Educación Preescolar para docentes y directivos de CACI comunitarios y públicos desarrollados</w:t>
            </w:r>
          </w:p>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-Servicios de Seminario de Actualización Docente en Asistente Educativo para docentes y directivos de CACI comunitarios y públicos desarrollados</w:t>
            </w:r>
          </w:p>
        </w:tc>
      </w:tr>
      <w:tr w:rsidR="00A64FE6" w:rsidRPr="00651E00" w:rsidTr="009A55C2">
        <w:trPr>
          <w:jc w:val="center"/>
        </w:trPr>
        <w:tc>
          <w:tcPr>
            <w:tcW w:w="1524" w:type="dxa"/>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b/>
                <w:sz w:val="20"/>
                <w:szCs w:val="20"/>
              </w:rPr>
              <w:t>Actividades</w:t>
            </w:r>
          </w:p>
        </w:tc>
        <w:tc>
          <w:tcPr>
            <w:tcW w:w="8080" w:type="dxa"/>
          </w:tcPr>
          <w:p w:rsidR="00A64FE6" w:rsidRPr="00651E00" w:rsidRDefault="00A64FE6" w:rsidP="009A55C2">
            <w:pPr>
              <w:pStyle w:val="Prrafodelista"/>
              <w:numPr>
                <w:ilvl w:val="0"/>
                <w:numId w:val="1"/>
              </w:numPr>
              <w:rPr>
                <w:rFonts w:ascii="Times New Roman" w:hAnsi="Times New Roman" w:cs="Times New Roman"/>
                <w:sz w:val="20"/>
                <w:szCs w:val="20"/>
              </w:rPr>
            </w:pPr>
            <w:r w:rsidRPr="00651E00">
              <w:rPr>
                <w:rFonts w:ascii="Times New Roman" w:hAnsi="Times New Roman" w:cs="Times New Roman"/>
                <w:sz w:val="20"/>
                <w:szCs w:val="20"/>
              </w:rPr>
              <w:t>Culminación cuatrimestral de los procesos de formación (Licenciatura )</w:t>
            </w:r>
          </w:p>
          <w:p w:rsidR="00A64FE6" w:rsidRPr="00651E00" w:rsidRDefault="00A64FE6" w:rsidP="009A55C2">
            <w:pPr>
              <w:pStyle w:val="Prrafodelista"/>
              <w:numPr>
                <w:ilvl w:val="0"/>
                <w:numId w:val="1"/>
              </w:numPr>
              <w:rPr>
                <w:rFonts w:ascii="Times New Roman" w:hAnsi="Times New Roman" w:cs="Times New Roman"/>
                <w:sz w:val="20"/>
                <w:szCs w:val="20"/>
              </w:rPr>
            </w:pPr>
            <w:r w:rsidRPr="00651E00">
              <w:rPr>
                <w:rFonts w:ascii="Times New Roman" w:eastAsia="Times New Roman" w:hAnsi="Times New Roman" w:cs="Times New Roman"/>
                <w:bCs/>
                <w:sz w:val="20"/>
                <w:szCs w:val="20"/>
              </w:rPr>
              <w:t>Permanencia en CACI de beneficiarias y beneficiarios y beneficiarias que culminan los procesos de formación (Licenciatura)</w:t>
            </w:r>
          </w:p>
          <w:p w:rsidR="00A64FE6" w:rsidRPr="00651E00" w:rsidRDefault="00A64FE6" w:rsidP="009A55C2">
            <w:pPr>
              <w:pStyle w:val="Prrafodelista"/>
              <w:numPr>
                <w:ilvl w:val="0"/>
                <w:numId w:val="1"/>
              </w:numPr>
              <w:rPr>
                <w:rFonts w:ascii="Times New Roman" w:hAnsi="Times New Roman" w:cs="Times New Roman"/>
                <w:sz w:val="20"/>
                <w:szCs w:val="20"/>
              </w:rPr>
            </w:pPr>
            <w:r w:rsidRPr="00651E00">
              <w:rPr>
                <w:rFonts w:ascii="Times New Roman" w:eastAsia="Times New Roman" w:hAnsi="Times New Roman" w:cs="Times New Roman"/>
                <w:bCs/>
                <w:sz w:val="20"/>
                <w:szCs w:val="20"/>
              </w:rPr>
              <w:t>Incorporación de docentes a la formación y actualización</w:t>
            </w:r>
          </w:p>
          <w:p w:rsidR="00A64FE6" w:rsidRPr="00651E00" w:rsidRDefault="00A64FE6" w:rsidP="009A55C2">
            <w:pPr>
              <w:pStyle w:val="Prrafodelista"/>
              <w:numPr>
                <w:ilvl w:val="0"/>
                <w:numId w:val="1"/>
              </w:numPr>
              <w:rPr>
                <w:rFonts w:ascii="Times New Roman" w:hAnsi="Times New Roman" w:cs="Times New Roman"/>
                <w:sz w:val="20"/>
                <w:szCs w:val="20"/>
              </w:rPr>
            </w:pPr>
            <w:r w:rsidRPr="00651E00">
              <w:rPr>
                <w:rFonts w:ascii="Times New Roman" w:hAnsi="Times New Roman" w:cs="Times New Roman"/>
                <w:sz w:val="20"/>
                <w:szCs w:val="20"/>
              </w:rPr>
              <w:t>Supervisión de campo para el monitoreo de las actividades operativas del Programa</w:t>
            </w:r>
          </w:p>
          <w:p w:rsidR="00A64FE6" w:rsidRPr="00651E00" w:rsidRDefault="00A64FE6" w:rsidP="009A55C2">
            <w:pPr>
              <w:pStyle w:val="Prrafodelista"/>
              <w:numPr>
                <w:ilvl w:val="0"/>
                <w:numId w:val="1"/>
              </w:numPr>
              <w:rPr>
                <w:rFonts w:ascii="Times New Roman" w:hAnsi="Times New Roman" w:cs="Times New Roman"/>
                <w:sz w:val="20"/>
                <w:szCs w:val="20"/>
              </w:rPr>
            </w:pPr>
            <w:r w:rsidRPr="00651E00">
              <w:rPr>
                <w:rFonts w:ascii="Times New Roman" w:hAnsi="Times New Roman" w:cs="Times New Roman"/>
                <w:sz w:val="20"/>
                <w:szCs w:val="20"/>
              </w:rPr>
              <w:t xml:space="preserve"> Gestión de Convenios de Colaboración</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sectPr w:rsidR="00A64FE6" w:rsidRPr="00651E00" w:rsidSect="009576EC">
          <w:footerReference w:type="default" r:id="rId19"/>
          <w:pgSz w:w="12240" w:h="15840" w:code="1"/>
          <w:pgMar w:top="1701" w:right="1134" w:bottom="1134" w:left="1134" w:header="709" w:footer="709" w:gutter="0"/>
          <w:cols w:space="708"/>
          <w:docGrid w:linePitch="360"/>
        </w:sect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III.4.5 Matriz de Indicadores del Programa Social</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Matriz de Indicadores creada para el monitoreo y evaluación interna 2016:</w:t>
      </w:r>
    </w:p>
    <w:tbl>
      <w:tblPr>
        <w:tblW w:w="13157" w:type="dxa"/>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345"/>
        <w:gridCol w:w="2024"/>
        <w:gridCol w:w="2835"/>
        <w:gridCol w:w="992"/>
        <w:gridCol w:w="1134"/>
        <w:gridCol w:w="1417"/>
        <w:gridCol w:w="2410"/>
      </w:tblGrid>
      <w:tr w:rsidR="00A64FE6" w:rsidRPr="00651E00" w:rsidTr="009A55C2">
        <w:trPr>
          <w:trHeight w:val="454"/>
          <w:jc w:val="center"/>
        </w:trPr>
        <w:tc>
          <w:tcPr>
            <w:tcW w:w="2345"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Objetivo / Resumen Narrativo</w:t>
            </w:r>
          </w:p>
        </w:tc>
        <w:tc>
          <w:tcPr>
            <w:tcW w:w="2024"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Indicador</w:t>
            </w:r>
          </w:p>
        </w:tc>
        <w:tc>
          <w:tcPr>
            <w:tcW w:w="2835" w:type="dxa"/>
            <w:shd w:val="clear" w:color="auto" w:fill="D9D9D9" w:themeFill="background1" w:themeFillShade="D9"/>
            <w:vAlign w:val="center"/>
          </w:tcPr>
          <w:p w:rsidR="00A64FE6" w:rsidRPr="00651E00" w:rsidRDefault="00A64FE6" w:rsidP="009A55C2">
            <w:pPr>
              <w:spacing w:line="240" w:lineRule="auto"/>
              <w:jc w:val="center"/>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Fórmula de Cálculo</w:t>
            </w:r>
          </w:p>
        </w:tc>
        <w:tc>
          <w:tcPr>
            <w:tcW w:w="992"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Tipo de Indicador</w:t>
            </w:r>
          </w:p>
        </w:tc>
        <w:tc>
          <w:tcPr>
            <w:tcW w:w="1134"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Unidad de Medida</w:t>
            </w:r>
          </w:p>
        </w:tc>
        <w:tc>
          <w:tcPr>
            <w:tcW w:w="1417"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Medios de Verificación</w:t>
            </w:r>
          </w:p>
        </w:tc>
        <w:tc>
          <w:tcPr>
            <w:tcW w:w="2410" w:type="dxa"/>
            <w:shd w:val="clear" w:color="auto" w:fill="D9D9D9" w:themeFill="background1" w:themeFillShade="D9"/>
            <w:vAlign w:val="center"/>
          </w:tcPr>
          <w:p w:rsidR="00A64FE6" w:rsidRPr="00651E00" w:rsidRDefault="00A64FE6" w:rsidP="009A55C2">
            <w:pPr>
              <w:spacing w:line="240" w:lineRule="auto"/>
              <w:jc w:val="center"/>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Supuestos</w:t>
            </w:r>
          </w:p>
        </w:tc>
      </w:tr>
      <w:tr w:rsidR="00A64FE6" w:rsidRPr="00651E00" w:rsidTr="009A55C2">
        <w:trPr>
          <w:trHeight w:val="1391"/>
          <w:jc w:val="center"/>
        </w:trPr>
        <w:tc>
          <w:tcPr>
            <w:tcW w:w="2345"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 xml:space="preserve">Fin: </w:t>
            </w:r>
            <w:r w:rsidRPr="00651E00">
              <w:rPr>
                <w:rFonts w:ascii="Times New Roman" w:hAnsi="Times New Roman" w:cs="Times New Roman"/>
                <w:sz w:val="20"/>
                <w:szCs w:val="20"/>
              </w:rPr>
              <w:t>Contribuir en el mejoramiento de la calidad en los servicios educativo-asistenciales que se ofrecen a las niñas y los niños matriculados en los Centros de Atención y Cuidado Infantil (CACI), comunitarios y públicos de la Ciudad de México , mediante la formación y actualización de su personal docente y directivo.</w:t>
            </w:r>
          </w:p>
        </w:tc>
        <w:tc>
          <w:tcPr>
            <w:tcW w:w="2024"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docentes y directivos de CACI comunitarios y públicos que mejoran su práctica docente a partir de su integración en procesos de actualización y formación</w:t>
            </w:r>
          </w:p>
        </w:tc>
        <w:tc>
          <w:tcPr>
            <w:tcW w:w="2835" w:type="dxa"/>
            <w:vMerge w:val="restart"/>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(Número de docentes y directivos de CACI comunitarios y públicos que obtuvieron un nivel satisfactorio de desempeño de acuerdo con los resultados reflejados en las cédulas de supervisión/ Número total de docentes y directivos de CACI comunitarios evaluados)*100</w:t>
            </w:r>
          </w:p>
        </w:tc>
        <w:tc>
          <w:tcPr>
            <w:tcW w:w="992"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Eficacia</w:t>
            </w:r>
          </w:p>
        </w:tc>
        <w:tc>
          <w:tcPr>
            <w:tcW w:w="1134"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Informe anual de las cédulas de supervisión.</w:t>
            </w:r>
          </w:p>
        </w:tc>
        <w:tc>
          <w:tcPr>
            <w:tcW w:w="2410" w:type="dxa"/>
            <w:tcBorders>
              <w:bottom w:val="nil"/>
            </w:tcBorders>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Las políticas públicas en materia educativa favorecen la mejora de la calidad de los servicios educativos asistenciales en CACI de la Ciudad de México.</w:t>
            </w:r>
          </w:p>
        </w:tc>
      </w:tr>
      <w:tr w:rsidR="00A64FE6" w:rsidRPr="00651E00" w:rsidTr="009A55C2">
        <w:trPr>
          <w:trHeight w:val="2281"/>
          <w:jc w:val="center"/>
        </w:trPr>
        <w:tc>
          <w:tcPr>
            <w:tcW w:w="2345" w:type="dxa"/>
            <w:vMerge/>
            <w:tcBorders>
              <w:bottom w:val="single" w:sz="4" w:space="0" w:color="auto"/>
            </w:tcBorders>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rPr>
            </w:pPr>
          </w:p>
        </w:tc>
        <w:tc>
          <w:tcPr>
            <w:tcW w:w="2024"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835" w:type="dxa"/>
            <w:vMerge/>
          </w:tcPr>
          <w:p w:rsidR="00A64FE6" w:rsidRPr="00651E00" w:rsidRDefault="00A64FE6" w:rsidP="009A55C2">
            <w:pPr>
              <w:spacing w:line="240" w:lineRule="auto"/>
              <w:rPr>
                <w:rFonts w:ascii="Times New Roman" w:eastAsia="Times New Roman" w:hAnsi="Times New Roman" w:cs="Times New Roman"/>
                <w:sz w:val="20"/>
                <w:szCs w:val="20"/>
              </w:rPr>
            </w:pPr>
          </w:p>
        </w:tc>
        <w:tc>
          <w:tcPr>
            <w:tcW w:w="992"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1134"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1417"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410" w:type="dxa"/>
            <w:tcBorders>
              <w:top w:val="nil"/>
            </w:tcBorders>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Existe voluntad política para continuar implementado el Programa en comento.</w:t>
            </w:r>
          </w:p>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 xml:space="preserve">Las y los docentes aplican en su práctica docente diaria los conocimientos obtenidos en el </w:t>
            </w:r>
            <w:r w:rsidRPr="00651E00">
              <w:rPr>
                <w:rFonts w:ascii="Times New Roman" w:hAnsi="Times New Roman" w:cs="Times New Roman"/>
                <w:sz w:val="20"/>
                <w:szCs w:val="20"/>
              </w:rPr>
              <w:t>Seminario de Actualización Docente en Asistente Educativo</w:t>
            </w:r>
          </w:p>
        </w:tc>
      </w:tr>
      <w:tr w:rsidR="00A64FE6" w:rsidRPr="00651E00" w:rsidTr="009A55C2">
        <w:trPr>
          <w:trHeight w:val="1168"/>
          <w:jc w:val="center"/>
        </w:trPr>
        <w:tc>
          <w:tcPr>
            <w:tcW w:w="2345" w:type="dxa"/>
            <w:vMerge w:val="restart"/>
            <w:shd w:val="clear" w:color="auto" w:fill="auto"/>
            <w:hideMark/>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eastAsia="Times New Roman" w:hAnsi="Times New Roman" w:cs="Times New Roman"/>
                <w:b/>
                <w:bCs/>
                <w:sz w:val="20"/>
                <w:szCs w:val="20"/>
              </w:rPr>
              <w:t>Propósito</w:t>
            </w:r>
            <w:r w:rsidRPr="00651E00">
              <w:rPr>
                <w:rFonts w:ascii="Times New Roman" w:hAnsi="Times New Roman" w:cs="Times New Roman"/>
                <w:sz w:val="20"/>
                <w:szCs w:val="20"/>
              </w:rPr>
              <w:t>: El personal a cargo de la atención educativa asistencial de las niñas y los niños inscritos en los CACI públicos y comunitarios de la Ciudad de México concluye los procesos de formación y actualización.</w:t>
            </w:r>
          </w:p>
        </w:tc>
        <w:tc>
          <w:tcPr>
            <w:tcW w:w="2024"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estudiantes de la Licenciatura en Educación Preescolar con resultados académicos satisfactorios respecto al total de beneficiarios de la licenciatura en 2016</w:t>
            </w:r>
          </w:p>
        </w:tc>
        <w:tc>
          <w:tcPr>
            <w:tcW w:w="2835" w:type="dxa"/>
            <w:tcBorders>
              <w:bottom w:val="single" w:sz="4" w:space="0" w:color="FFFFFF" w:themeColor="background1"/>
            </w:tcBorders>
          </w:tcPr>
          <w:p w:rsidR="00A64FE6" w:rsidRPr="00651E00" w:rsidRDefault="00A64FE6" w:rsidP="009A55C2">
            <w:pPr>
              <w:spacing w:line="240" w:lineRule="auto"/>
              <w:contextualSpacing/>
              <w:rPr>
                <w:rFonts w:ascii="Times New Roman" w:eastAsia="Times New Roman" w:hAnsi="Times New Roman" w:cs="Times New Roman"/>
                <w:sz w:val="20"/>
                <w:szCs w:val="20"/>
              </w:rPr>
            </w:pPr>
            <w:r w:rsidRPr="00651E00">
              <w:rPr>
                <w:rFonts w:ascii="Times New Roman" w:eastAsia="Times New Roman" w:hAnsi="Times New Roman" w:cs="Times New Roman"/>
                <w:b/>
                <w:sz w:val="20"/>
                <w:szCs w:val="20"/>
              </w:rPr>
              <w:t xml:space="preserve">1. </w:t>
            </w:r>
            <w:r w:rsidRPr="00651E00">
              <w:rPr>
                <w:rFonts w:ascii="Times New Roman" w:eastAsia="Times New Roman" w:hAnsi="Times New Roman" w:cs="Times New Roman"/>
                <w:sz w:val="20"/>
                <w:szCs w:val="20"/>
              </w:rPr>
              <w:t>(Número de beneficiarios de LEPTIC con resultados académicos satisfactorios/ Número de total beneficiarios de LEPTIC en 2016)*100</w:t>
            </w:r>
          </w:p>
        </w:tc>
        <w:tc>
          <w:tcPr>
            <w:tcW w:w="992"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Calidad</w:t>
            </w:r>
          </w:p>
        </w:tc>
        <w:tc>
          <w:tcPr>
            <w:tcW w:w="1134"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Informe anual de las acciones derivadas del Convenio SEDU DF-UPN</w:t>
            </w:r>
          </w:p>
        </w:tc>
        <w:tc>
          <w:tcPr>
            <w:tcW w:w="2410" w:type="dxa"/>
            <w:vMerge w:val="restart"/>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hAnsi="Times New Roman" w:cs="Times New Roman"/>
                <w:sz w:val="20"/>
                <w:szCs w:val="20"/>
              </w:rPr>
              <w:t>Las y los docentes y directivos beneficiarios del programa asisten a los cursos de licenciatura o seminarios de actualización de manera regular y cumplen con las actividades que en los mismos se disponen para valorar sus conocimientos.</w:t>
            </w:r>
          </w:p>
        </w:tc>
      </w:tr>
      <w:tr w:rsidR="00A64FE6" w:rsidRPr="00651E00" w:rsidTr="009A55C2">
        <w:trPr>
          <w:trHeight w:val="926"/>
          <w:jc w:val="center"/>
        </w:trPr>
        <w:tc>
          <w:tcPr>
            <w:tcW w:w="2345"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rPr>
            </w:pPr>
          </w:p>
        </w:tc>
        <w:tc>
          <w:tcPr>
            <w:tcW w:w="2024"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835" w:type="dxa"/>
            <w:tcBorders>
              <w:top w:val="single" w:sz="4" w:space="0" w:color="FFFFFF" w:themeColor="background1"/>
              <w:bottom w:val="single" w:sz="4" w:space="0" w:color="auto"/>
            </w:tcBorders>
          </w:tcPr>
          <w:p w:rsidR="00A64FE6" w:rsidRPr="00651E00" w:rsidRDefault="00A64FE6" w:rsidP="009A55C2">
            <w:pPr>
              <w:spacing w:line="240" w:lineRule="auto"/>
              <w:contextualSpacing/>
              <w:rPr>
                <w:rFonts w:ascii="Times New Roman" w:eastAsia="Times New Roman" w:hAnsi="Times New Roman" w:cs="Times New Roman"/>
                <w:b/>
                <w:sz w:val="20"/>
                <w:szCs w:val="20"/>
              </w:rPr>
            </w:pPr>
            <w:r w:rsidRPr="00651E00">
              <w:rPr>
                <w:rFonts w:ascii="Times New Roman" w:eastAsia="Times New Roman" w:hAnsi="Times New Roman" w:cs="Times New Roman"/>
                <w:sz w:val="20"/>
                <w:szCs w:val="20"/>
              </w:rPr>
              <w:t>- Este indicador se mide cuatrimestralmente</w:t>
            </w:r>
          </w:p>
        </w:tc>
        <w:tc>
          <w:tcPr>
            <w:tcW w:w="992"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1134"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1417"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410" w:type="dxa"/>
            <w:vMerge/>
          </w:tcPr>
          <w:p w:rsidR="00A64FE6" w:rsidRPr="00651E00" w:rsidRDefault="00A64FE6" w:rsidP="009A55C2">
            <w:pPr>
              <w:spacing w:line="240" w:lineRule="auto"/>
              <w:rPr>
                <w:rFonts w:ascii="Times New Roman" w:eastAsia="Times New Roman" w:hAnsi="Times New Roman" w:cs="Times New Roman"/>
                <w:sz w:val="20"/>
                <w:szCs w:val="20"/>
              </w:rPr>
            </w:pPr>
          </w:p>
        </w:tc>
      </w:tr>
      <w:tr w:rsidR="00A64FE6" w:rsidRPr="00651E00" w:rsidTr="009A55C2">
        <w:trPr>
          <w:trHeight w:val="2092"/>
          <w:jc w:val="center"/>
        </w:trPr>
        <w:tc>
          <w:tcPr>
            <w:tcW w:w="2345"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rPr>
            </w:pPr>
          </w:p>
        </w:tc>
        <w:tc>
          <w:tcPr>
            <w:tcW w:w="2024"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docentes y directivos formados y/o actualizados en el Seminario de Actualización Docente en asistencia Educativa, respecto al total de inscritos en el periodo</w:t>
            </w:r>
          </w:p>
        </w:tc>
        <w:tc>
          <w:tcPr>
            <w:tcW w:w="2835" w:type="dxa"/>
            <w:tcBorders>
              <w:bottom w:val="single" w:sz="4" w:space="0" w:color="auto"/>
            </w:tcBorders>
          </w:tcPr>
          <w:p w:rsidR="00A64FE6" w:rsidRPr="00651E00" w:rsidRDefault="00A64FE6" w:rsidP="009A55C2">
            <w:pPr>
              <w:spacing w:line="240" w:lineRule="auto"/>
              <w:contextualSpacing/>
              <w:rPr>
                <w:rFonts w:ascii="Times New Roman" w:eastAsia="Times New Roman" w:hAnsi="Times New Roman" w:cs="Times New Roman"/>
                <w:b/>
                <w:sz w:val="20"/>
                <w:szCs w:val="20"/>
              </w:rPr>
            </w:pPr>
            <w:r w:rsidRPr="00651E00">
              <w:rPr>
                <w:rFonts w:ascii="Times New Roman" w:eastAsia="Times New Roman" w:hAnsi="Times New Roman" w:cs="Times New Roman"/>
                <w:b/>
                <w:sz w:val="20"/>
                <w:szCs w:val="20"/>
              </w:rPr>
              <w:t xml:space="preserve">2. </w:t>
            </w:r>
            <w:r w:rsidRPr="00651E00">
              <w:rPr>
                <w:rFonts w:ascii="Times New Roman" w:eastAsia="Times New Roman" w:hAnsi="Times New Roman" w:cs="Times New Roman"/>
                <w:sz w:val="20"/>
                <w:szCs w:val="20"/>
              </w:rPr>
              <w:t>(Número de beneficiarios egresados del Seminario Asistente Educativo en el periodo escolar 2016 / Número de total beneficiarios de Seminario Asistente Educativo al inicio del trayecto formativo en 2016)*100</w:t>
            </w:r>
          </w:p>
        </w:tc>
        <w:tc>
          <w:tcPr>
            <w:tcW w:w="992"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Eficacia</w:t>
            </w:r>
          </w:p>
        </w:tc>
        <w:tc>
          <w:tcPr>
            <w:tcW w:w="1134"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Informe semestral de las acciones derivadas del Convenio SEDU DF- CECATI 162</w:t>
            </w:r>
          </w:p>
        </w:tc>
        <w:tc>
          <w:tcPr>
            <w:tcW w:w="2410" w:type="dxa"/>
            <w:vMerge w:val="restart"/>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hAnsi="Times New Roman" w:cs="Times New Roman"/>
                <w:sz w:val="20"/>
                <w:szCs w:val="20"/>
              </w:rPr>
              <w:t>Las y los docentes y directivos beneficiarios del programa asisten a los cursos de licenciatura o seminarios de manera regular y cumplen con las actividades que en los mismos se disponen para valorar sus conocimientos.</w:t>
            </w:r>
          </w:p>
        </w:tc>
      </w:tr>
      <w:tr w:rsidR="00A64FE6" w:rsidRPr="00651E00" w:rsidTr="009A55C2">
        <w:trPr>
          <w:trHeight w:val="1553"/>
          <w:jc w:val="center"/>
        </w:trPr>
        <w:tc>
          <w:tcPr>
            <w:tcW w:w="2345" w:type="dxa"/>
            <w:vMerge/>
            <w:tcBorders>
              <w:bottom w:val="nil"/>
            </w:tcBorders>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rPr>
            </w:pPr>
          </w:p>
        </w:tc>
        <w:tc>
          <w:tcPr>
            <w:tcW w:w="2024"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835" w:type="dxa"/>
            <w:tcBorders>
              <w:top w:val="single" w:sz="4" w:space="0" w:color="auto"/>
            </w:tcBorders>
          </w:tcPr>
          <w:p w:rsidR="00A64FE6" w:rsidRPr="00651E00" w:rsidRDefault="00A64FE6" w:rsidP="009A55C2">
            <w:pPr>
              <w:spacing w:line="240" w:lineRule="auto"/>
              <w:contextualSpacing/>
              <w:rPr>
                <w:rFonts w:ascii="Times New Roman" w:eastAsia="Times New Roman" w:hAnsi="Times New Roman" w:cs="Times New Roman"/>
                <w:b/>
                <w:sz w:val="20"/>
                <w:szCs w:val="20"/>
              </w:rPr>
            </w:pPr>
            <w:r w:rsidRPr="00651E00">
              <w:rPr>
                <w:rFonts w:ascii="Times New Roman" w:eastAsia="Times New Roman" w:hAnsi="Times New Roman" w:cs="Times New Roman"/>
                <w:sz w:val="20"/>
                <w:szCs w:val="20"/>
              </w:rPr>
              <w:t>Para este indicador se toma en cuenta únicamente a los beneficiarios que de acuerdo a las normas del CECATI 162, han iniciado y concluido su ciclo formativo. Se mide semestralmente.</w:t>
            </w:r>
          </w:p>
        </w:tc>
        <w:tc>
          <w:tcPr>
            <w:tcW w:w="992"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1134"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1417"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410" w:type="dxa"/>
            <w:vMerge/>
          </w:tcPr>
          <w:p w:rsidR="00A64FE6" w:rsidRPr="00651E00" w:rsidRDefault="00A64FE6" w:rsidP="009A55C2">
            <w:pPr>
              <w:spacing w:line="240" w:lineRule="auto"/>
              <w:rPr>
                <w:rFonts w:ascii="Times New Roman" w:eastAsia="Times New Roman" w:hAnsi="Times New Roman" w:cs="Times New Roman"/>
                <w:sz w:val="20"/>
                <w:szCs w:val="20"/>
              </w:rPr>
            </w:pPr>
          </w:p>
        </w:tc>
      </w:tr>
      <w:tr w:rsidR="00A64FE6" w:rsidRPr="00651E00" w:rsidTr="009A55C2">
        <w:trPr>
          <w:trHeight w:val="2356"/>
          <w:jc w:val="center"/>
        </w:trPr>
        <w:tc>
          <w:tcPr>
            <w:tcW w:w="2345" w:type="dxa"/>
            <w:tcBorders>
              <w:top w:val="nil"/>
              <w:bottom w:val="single" w:sz="4" w:space="0" w:color="auto"/>
            </w:tcBorders>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rPr>
            </w:pPr>
          </w:p>
        </w:tc>
        <w:tc>
          <w:tcPr>
            <w:tcW w:w="2024"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los padres, madres de familia o tutores que perciben la mejora en el desarrollo de las capacidades de sus hij@s</w:t>
            </w:r>
          </w:p>
        </w:tc>
        <w:tc>
          <w:tcPr>
            <w:tcW w:w="2835"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b/>
                <w:sz w:val="20"/>
                <w:szCs w:val="20"/>
              </w:rPr>
              <w:t>3.</w:t>
            </w:r>
            <w:r w:rsidRPr="00651E00">
              <w:rPr>
                <w:rFonts w:ascii="Times New Roman" w:eastAsia="Times New Roman" w:hAnsi="Times New Roman" w:cs="Times New Roman"/>
                <w:sz w:val="20"/>
                <w:szCs w:val="20"/>
              </w:rPr>
              <w:t>(Número de padres, madres de familia o tutores que manifestaron percibir una mejora en el desarrollo de las capacidades de sus hij@s / Número de padres y madres de familia programados para ser encuestados)* 100- Se mide anualmente</w:t>
            </w:r>
          </w:p>
        </w:tc>
        <w:tc>
          <w:tcPr>
            <w:tcW w:w="992"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Eficacia</w:t>
            </w:r>
          </w:p>
        </w:tc>
        <w:tc>
          <w:tcPr>
            <w:tcW w:w="113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Informe anual de "Encuesta para padres de Familia"</w:t>
            </w:r>
          </w:p>
        </w:tc>
        <w:tc>
          <w:tcPr>
            <w:tcW w:w="2410"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Los padres, madres de familia y tutores tienen la disposición para participar en la encuesta y expresar sus opiniones en relación con la mejora en el desarrollo de las capacidades de sus hij@s.</w:t>
            </w:r>
          </w:p>
        </w:tc>
      </w:tr>
      <w:tr w:rsidR="00A64FE6" w:rsidRPr="00651E00" w:rsidTr="009A55C2">
        <w:trPr>
          <w:trHeight w:val="300"/>
          <w:jc w:val="center"/>
        </w:trPr>
        <w:tc>
          <w:tcPr>
            <w:tcW w:w="2345" w:type="dxa"/>
            <w:tcBorders>
              <w:top w:val="single" w:sz="4" w:space="0" w:color="auto"/>
              <w:bottom w:val="single" w:sz="4" w:space="0" w:color="auto"/>
            </w:tcBorders>
            <w:shd w:val="clear" w:color="auto" w:fill="auto"/>
            <w:hideMark/>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eastAsia="Times New Roman" w:hAnsi="Times New Roman" w:cs="Times New Roman"/>
                <w:b/>
                <w:bCs/>
                <w:sz w:val="20"/>
                <w:szCs w:val="20"/>
              </w:rPr>
              <w:t>Componentes</w:t>
            </w:r>
            <w:r w:rsidRPr="00651E00">
              <w:rPr>
                <w:rFonts w:ascii="Times New Roman" w:hAnsi="Times New Roman" w:cs="Times New Roman"/>
                <w:sz w:val="20"/>
                <w:szCs w:val="20"/>
              </w:rPr>
              <w:t>:</w:t>
            </w:r>
          </w:p>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b/>
                <w:sz w:val="20"/>
                <w:szCs w:val="20"/>
              </w:rPr>
              <w:t>1.</w:t>
            </w:r>
            <w:r w:rsidRPr="00651E00">
              <w:rPr>
                <w:rFonts w:ascii="Times New Roman" w:hAnsi="Times New Roman" w:cs="Times New Roman"/>
                <w:sz w:val="20"/>
                <w:szCs w:val="20"/>
              </w:rPr>
              <w:t>Servicios de Licenciatura en Educación Preescolar para docentes y directivos de CACI comunitarios y públicos desarrollados</w:t>
            </w:r>
          </w:p>
        </w:tc>
        <w:tc>
          <w:tcPr>
            <w:tcW w:w="2024"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docentes participantes en la Licenciatura en Educación Preescolar, durante 2016</w:t>
            </w:r>
          </w:p>
        </w:tc>
        <w:tc>
          <w:tcPr>
            <w:tcW w:w="2835"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b/>
                <w:sz w:val="20"/>
                <w:szCs w:val="20"/>
              </w:rPr>
              <w:t>1.</w:t>
            </w:r>
            <w:r w:rsidRPr="00651E00">
              <w:rPr>
                <w:rFonts w:ascii="Times New Roman" w:eastAsia="Times New Roman" w:hAnsi="Times New Roman" w:cs="Times New Roman"/>
                <w:sz w:val="20"/>
                <w:szCs w:val="20"/>
              </w:rPr>
              <w:t xml:space="preserve"> (Número de docentes que cursaron la Licenciatura en Educación Preescolar, durante X periodo / Núm. de docentes programados en 2016)*100</w:t>
            </w:r>
          </w:p>
        </w:tc>
        <w:tc>
          <w:tcPr>
            <w:tcW w:w="992"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Eficacia</w:t>
            </w:r>
          </w:p>
        </w:tc>
        <w:tc>
          <w:tcPr>
            <w:tcW w:w="113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Padrones de Beneficiarios</w:t>
            </w:r>
          </w:p>
        </w:tc>
        <w:tc>
          <w:tcPr>
            <w:tcW w:w="2410"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Las y los docentes y directivos que trabajan en CACI comunitarios de la CDMX que no cuentan con nivel educativo de licenciatura están motivados e interesados en obtener dicho nivel educativo</w:t>
            </w:r>
          </w:p>
        </w:tc>
      </w:tr>
      <w:tr w:rsidR="00A64FE6" w:rsidRPr="00651E00" w:rsidTr="009A55C2">
        <w:trPr>
          <w:trHeight w:val="2019"/>
          <w:jc w:val="center"/>
        </w:trPr>
        <w:tc>
          <w:tcPr>
            <w:tcW w:w="2345" w:type="dxa"/>
            <w:tcBorders>
              <w:top w:val="single" w:sz="4" w:space="0" w:color="auto"/>
              <w:bottom w:val="single" w:sz="4" w:space="0" w:color="auto"/>
            </w:tcBorders>
            <w:shd w:val="clear" w:color="auto" w:fill="auto"/>
            <w:hideMark/>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b/>
                <w:sz w:val="20"/>
                <w:szCs w:val="20"/>
              </w:rPr>
              <w:t>2.</w:t>
            </w:r>
            <w:r w:rsidRPr="00651E00">
              <w:rPr>
                <w:rFonts w:ascii="Times New Roman" w:hAnsi="Times New Roman" w:cs="Times New Roman"/>
                <w:sz w:val="20"/>
                <w:szCs w:val="20"/>
              </w:rPr>
              <w:t>Servicios de Seminario de Actualización Docente en Asistente Educativo para docentes y directivos de CACI comunitarios y públicos desarrollados</w:t>
            </w:r>
          </w:p>
        </w:tc>
        <w:tc>
          <w:tcPr>
            <w:tcW w:w="2024"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 xml:space="preserve">Porcentaje de docentes participantes en el </w:t>
            </w:r>
            <w:r w:rsidRPr="00651E00">
              <w:rPr>
                <w:rFonts w:ascii="Times New Roman" w:hAnsi="Times New Roman" w:cs="Times New Roman"/>
                <w:sz w:val="20"/>
                <w:szCs w:val="20"/>
              </w:rPr>
              <w:t>Seminario de Actualización Docente en Asistente Educativo</w:t>
            </w:r>
          </w:p>
        </w:tc>
        <w:tc>
          <w:tcPr>
            <w:tcW w:w="2835" w:type="dxa"/>
            <w:shd w:val="clear" w:color="auto" w:fill="auto"/>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b/>
                <w:sz w:val="20"/>
                <w:szCs w:val="20"/>
              </w:rPr>
              <w:t>2.</w:t>
            </w:r>
            <w:r w:rsidRPr="00651E00">
              <w:rPr>
                <w:rFonts w:ascii="Times New Roman" w:eastAsia="Times New Roman" w:hAnsi="Times New Roman" w:cs="Times New Roman"/>
                <w:sz w:val="20"/>
                <w:szCs w:val="20"/>
              </w:rPr>
              <w:t xml:space="preserve"> (Número de docentes que cursaron el Seminario de Formación Docente en Asistente Educativo, durante X periodo / Núm. de docentes programadas en 2016) *100- Este indicador se mide trimestralmente</w:t>
            </w:r>
          </w:p>
        </w:tc>
        <w:tc>
          <w:tcPr>
            <w:tcW w:w="992"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Eficacia</w:t>
            </w:r>
          </w:p>
        </w:tc>
        <w:tc>
          <w:tcPr>
            <w:tcW w:w="113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Padrones de Beneficiarios</w:t>
            </w:r>
          </w:p>
        </w:tc>
        <w:tc>
          <w:tcPr>
            <w:tcW w:w="2410"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Las y los docentes y directivos que trabajan en CACI comunitarios de la CDMX que no se han actualizado en asistencia educativa están motivados e interesados en obtener dicha actualización</w:t>
            </w:r>
          </w:p>
        </w:tc>
      </w:tr>
      <w:tr w:rsidR="00A64FE6" w:rsidRPr="00651E00" w:rsidTr="009A55C2">
        <w:trPr>
          <w:trHeight w:val="1921"/>
          <w:jc w:val="center"/>
        </w:trPr>
        <w:tc>
          <w:tcPr>
            <w:tcW w:w="2345" w:type="dxa"/>
            <w:vMerge w:val="restart"/>
            <w:tcBorders>
              <w:top w:val="single" w:sz="4" w:space="0" w:color="auto"/>
            </w:tcBorders>
            <w:shd w:val="clear" w:color="auto" w:fill="auto"/>
            <w:hideMark/>
          </w:tcPr>
          <w:p w:rsidR="00A64FE6" w:rsidRPr="00651E00" w:rsidRDefault="00A64FE6" w:rsidP="009A55C2">
            <w:pPr>
              <w:pStyle w:val="Prrafodelista"/>
              <w:spacing w:line="240" w:lineRule="auto"/>
              <w:ind w:left="0"/>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lastRenderedPageBreak/>
              <w:t>Actividades:</w:t>
            </w:r>
          </w:p>
          <w:p w:rsidR="00A64FE6" w:rsidRPr="00651E00" w:rsidRDefault="00A64FE6" w:rsidP="009A55C2">
            <w:pPr>
              <w:pStyle w:val="Prrafodelista"/>
              <w:spacing w:line="240" w:lineRule="auto"/>
              <w:ind w:left="0"/>
              <w:rPr>
                <w:rFonts w:ascii="Times New Roman" w:eastAsia="Times New Roman" w:hAnsi="Times New Roman" w:cs="Times New Roman"/>
                <w:b/>
                <w:bCs/>
                <w:sz w:val="20"/>
                <w:szCs w:val="20"/>
              </w:rPr>
            </w:pPr>
            <w:r w:rsidRPr="00651E00">
              <w:rPr>
                <w:rFonts w:ascii="Times New Roman" w:hAnsi="Times New Roman" w:cs="Times New Roman"/>
                <w:b/>
                <w:sz w:val="20"/>
                <w:szCs w:val="20"/>
              </w:rPr>
              <w:t>1.</w:t>
            </w:r>
            <w:r w:rsidRPr="00651E00">
              <w:rPr>
                <w:rFonts w:ascii="Times New Roman" w:hAnsi="Times New Roman" w:cs="Times New Roman"/>
                <w:sz w:val="20"/>
                <w:szCs w:val="20"/>
              </w:rPr>
              <w:t xml:space="preserve">Seguimiento de los procesos de </w:t>
            </w:r>
            <w:r w:rsidRPr="00651E00">
              <w:rPr>
                <w:rFonts w:ascii="Times New Roman" w:hAnsi="Times New Roman" w:cs="Times New Roman"/>
                <w:b/>
                <w:sz w:val="20"/>
                <w:szCs w:val="20"/>
              </w:rPr>
              <w:t>c</w:t>
            </w:r>
            <w:r w:rsidRPr="00651E00">
              <w:rPr>
                <w:rFonts w:ascii="Times New Roman" w:hAnsi="Times New Roman" w:cs="Times New Roman"/>
                <w:sz w:val="20"/>
                <w:szCs w:val="20"/>
              </w:rPr>
              <w:t xml:space="preserve">ulminación y permanencia </w:t>
            </w:r>
          </w:p>
        </w:tc>
        <w:tc>
          <w:tcPr>
            <w:tcW w:w="202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beneficiarias(os) que concluyeron sus respectivos cuatrimestres en tiempo y forma</w:t>
            </w:r>
          </w:p>
        </w:tc>
        <w:tc>
          <w:tcPr>
            <w:tcW w:w="2835"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b/>
                <w:sz w:val="20"/>
                <w:szCs w:val="20"/>
              </w:rPr>
              <w:t>1.1</w:t>
            </w:r>
            <w:r w:rsidRPr="00651E00">
              <w:rPr>
                <w:rFonts w:ascii="Times New Roman" w:eastAsia="Times New Roman" w:hAnsi="Times New Roman" w:cs="Times New Roman"/>
                <w:sz w:val="20"/>
                <w:szCs w:val="20"/>
              </w:rPr>
              <w:t xml:space="preserve"> (Número de beneficiarias (os) que concluyeron sus cuatrimestres de la Licenciatura en Educación Preescolar durante el 2016/Número de beneficiarias (os) inscritos en los cuatrimestres de la licenciatura en educación preescolar en el 2016)*100</w:t>
            </w:r>
          </w:p>
        </w:tc>
        <w:tc>
          <w:tcPr>
            <w:tcW w:w="992"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Eficacia</w:t>
            </w:r>
          </w:p>
        </w:tc>
        <w:tc>
          <w:tcPr>
            <w:tcW w:w="113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Actas de evaluación; Padrones de beneficiarios</w:t>
            </w:r>
          </w:p>
        </w:tc>
        <w:tc>
          <w:tcPr>
            <w:tcW w:w="2410"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hAnsi="Times New Roman" w:cs="Times New Roman"/>
                <w:sz w:val="20"/>
                <w:szCs w:val="20"/>
              </w:rPr>
              <w:t>Las y los docentes y directivos beneficiarios del programa asisten a los cursos de licenciatura o seminarios de manera regular y cumplen con las actividades que en los mismos se disponen para valorar sus conocimientos.</w:t>
            </w:r>
          </w:p>
        </w:tc>
      </w:tr>
      <w:tr w:rsidR="00A64FE6" w:rsidRPr="00651E00" w:rsidTr="009A55C2">
        <w:trPr>
          <w:trHeight w:val="1860"/>
          <w:jc w:val="center"/>
        </w:trPr>
        <w:tc>
          <w:tcPr>
            <w:tcW w:w="2345" w:type="dxa"/>
            <w:vMerge/>
            <w:tcBorders>
              <w:bottom w:val="single" w:sz="4" w:space="0" w:color="auto"/>
            </w:tcBorders>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rPr>
            </w:pPr>
          </w:p>
        </w:tc>
        <w:tc>
          <w:tcPr>
            <w:tcW w:w="202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beneficiarias (os) tituladas (os) o pasantes que permanecen en CACI comunitarios, con respecto a las activas en 2016.</w:t>
            </w:r>
          </w:p>
        </w:tc>
        <w:tc>
          <w:tcPr>
            <w:tcW w:w="2835" w:type="dxa"/>
          </w:tcPr>
          <w:p w:rsidR="00A64FE6" w:rsidRPr="00651E00" w:rsidRDefault="00A64FE6" w:rsidP="009A55C2">
            <w:pPr>
              <w:spacing w:line="240" w:lineRule="auto"/>
              <w:rPr>
                <w:rFonts w:ascii="Times New Roman" w:eastAsia="Times New Roman" w:hAnsi="Times New Roman" w:cs="Times New Roman"/>
                <w:b/>
                <w:sz w:val="20"/>
                <w:szCs w:val="20"/>
              </w:rPr>
            </w:pPr>
            <w:r w:rsidRPr="00651E00">
              <w:rPr>
                <w:rFonts w:ascii="Times New Roman" w:eastAsia="Times New Roman" w:hAnsi="Times New Roman" w:cs="Times New Roman"/>
                <w:b/>
                <w:sz w:val="20"/>
                <w:szCs w:val="20"/>
              </w:rPr>
              <w:t xml:space="preserve">1.2 </w:t>
            </w:r>
            <w:r w:rsidRPr="00651E00">
              <w:rPr>
                <w:rFonts w:ascii="Times New Roman" w:eastAsia="Times New Roman" w:hAnsi="Times New Roman" w:cs="Times New Roman"/>
                <w:sz w:val="20"/>
                <w:szCs w:val="20"/>
              </w:rPr>
              <w:t>(Número de beneficiarias(os) que continúan laborando en CACI comunitarios/ Número de docentes que laboran en CACI comunitarios desde enero del 2016)</w:t>
            </w:r>
          </w:p>
        </w:tc>
        <w:tc>
          <w:tcPr>
            <w:tcW w:w="992"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Eficiencia</w:t>
            </w:r>
          </w:p>
        </w:tc>
        <w:tc>
          <w:tcPr>
            <w:tcW w:w="113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Reportes de visitas de Control</w:t>
            </w:r>
          </w:p>
        </w:tc>
        <w:tc>
          <w:tcPr>
            <w:tcW w:w="2410"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-Las y los beneficiarios tienen vocación para trabajar con las y los niños que asisten a CACI comunitarios</w:t>
            </w:r>
          </w:p>
        </w:tc>
      </w:tr>
      <w:tr w:rsidR="00A64FE6" w:rsidRPr="00651E00" w:rsidTr="009A55C2">
        <w:trPr>
          <w:trHeight w:val="2060"/>
          <w:jc w:val="center"/>
        </w:trPr>
        <w:tc>
          <w:tcPr>
            <w:tcW w:w="2345" w:type="dxa"/>
            <w:tcBorders>
              <w:top w:val="single" w:sz="4" w:space="0" w:color="auto"/>
              <w:bottom w:val="single" w:sz="4" w:space="0" w:color="auto"/>
            </w:tcBorders>
            <w:shd w:val="clear" w:color="auto" w:fill="auto"/>
            <w:hideMark/>
          </w:tcPr>
          <w:p w:rsidR="00A64FE6" w:rsidRPr="00651E00" w:rsidRDefault="00A64FE6" w:rsidP="009A55C2">
            <w:pPr>
              <w:pStyle w:val="Prrafodelista"/>
              <w:spacing w:line="240" w:lineRule="auto"/>
              <w:ind w:left="0"/>
              <w:rPr>
                <w:rFonts w:ascii="Times New Roman" w:eastAsia="Times New Roman" w:hAnsi="Times New Roman" w:cs="Times New Roman"/>
                <w:b/>
                <w:bCs/>
                <w:sz w:val="20"/>
                <w:szCs w:val="20"/>
              </w:rPr>
            </w:pPr>
            <w:r w:rsidRPr="00651E00">
              <w:rPr>
                <w:rFonts w:ascii="Times New Roman" w:eastAsia="Times New Roman" w:hAnsi="Times New Roman" w:cs="Times New Roman"/>
                <w:b/>
                <w:bCs/>
                <w:sz w:val="20"/>
                <w:szCs w:val="20"/>
              </w:rPr>
              <w:t>2.</w:t>
            </w:r>
            <w:r w:rsidRPr="00651E00">
              <w:rPr>
                <w:rFonts w:ascii="Times New Roman" w:eastAsia="Times New Roman" w:hAnsi="Times New Roman" w:cs="Times New Roman"/>
                <w:bCs/>
                <w:sz w:val="20"/>
                <w:szCs w:val="20"/>
              </w:rPr>
              <w:t xml:space="preserve"> Incorporación de docentes a la formación y actualización</w:t>
            </w:r>
          </w:p>
        </w:tc>
        <w:tc>
          <w:tcPr>
            <w:tcW w:w="202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docentes incorporadas a procesos de formación y actualización</w:t>
            </w:r>
          </w:p>
        </w:tc>
        <w:tc>
          <w:tcPr>
            <w:tcW w:w="2835" w:type="dxa"/>
          </w:tcPr>
          <w:p w:rsidR="00A64FE6" w:rsidRPr="00651E00" w:rsidRDefault="00A64FE6" w:rsidP="009A55C2">
            <w:pPr>
              <w:spacing w:line="240" w:lineRule="auto"/>
              <w:rPr>
                <w:rFonts w:ascii="Times New Roman" w:eastAsia="Times New Roman" w:hAnsi="Times New Roman" w:cs="Times New Roman"/>
                <w:b/>
                <w:sz w:val="20"/>
                <w:szCs w:val="20"/>
              </w:rPr>
            </w:pPr>
            <w:r w:rsidRPr="00651E00">
              <w:rPr>
                <w:rFonts w:ascii="Times New Roman" w:eastAsia="Times New Roman" w:hAnsi="Times New Roman" w:cs="Times New Roman"/>
                <w:b/>
                <w:sz w:val="20"/>
                <w:szCs w:val="20"/>
              </w:rPr>
              <w:t>2.1</w:t>
            </w:r>
            <w:r w:rsidRPr="00651E00">
              <w:rPr>
                <w:rFonts w:ascii="Times New Roman" w:eastAsia="Times New Roman" w:hAnsi="Times New Roman" w:cs="Times New Roman"/>
                <w:sz w:val="20"/>
                <w:szCs w:val="20"/>
              </w:rPr>
              <w:t xml:space="preserve"> (Número de docentes incorporadas a los procesos de formación y actualización durante X periodo de 2016/ Número de docentes programadas para incorporar a los procesos de formación y actualización durante X periodo de 2016)*100</w:t>
            </w:r>
          </w:p>
        </w:tc>
        <w:tc>
          <w:tcPr>
            <w:tcW w:w="992"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Eficacia</w:t>
            </w:r>
          </w:p>
        </w:tc>
        <w:tc>
          <w:tcPr>
            <w:tcW w:w="113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Padrones de Beneficiarios</w:t>
            </w:r>
          </w:p>
        </w:tc>
        <w:tc>
          <w:tcPr>
            <w:tcW w:w="2410"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Los directivos o responsables de Centros brindan las facilidades laborales necesarias a las y los docentes para atender los procesos de formación y actualización.</w:t>
            </w:r>
          </w:p>
        </w:tc>
      </w:tr>
      <w:tr w:rsidR="00A64FE6" w:rsidRPr="00651E00" w:rsidTr="009A55C2">
        <w:trPr>
          <w:trHeight w:val="1474"/>
          <w:jc w:val="center"/>
        </w:trPr>
        <w:tc>
          <w:tcPr>
            <w:tcW w:w="2345" w:type="dxa"/>
            <w:vMerge w:val="restart"/>
            <w:tcBorders>
              <w:top w:val="single" w:sz="4" w:space="0" w:color="auto"/>
            </w:tcBorders>
            <w:shd w:val="clear" w:color="auto" w:fill="auto"/>
            <w:hideMark/>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3. </w:t>
            </w:r>
            <w:r w:rsidRPr="00651E00">
              <w:rPr>
                <w:rFonts w:ascii="Times New Roman" w:hAnsi="Times New Roman" w:cs="Times New Roman"/>
                <w:sz w:val="20"/>
                <w:szCs w:val="20"/>
              </w:rPr>
              <w:t>Supervisión de campo para el monitoreo de las actividades operativas del programa.</w:t>
            </w:r>
          </w:p>
        </w:tc>
        <w:tc>
          <w:tcPr>
            <w:tcW w:w="2024"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 xml:space="preserve">Porcentaje de visitas de control </w:t>
            </w:r>
          </w:p>
        </w:tc>
        <w:tc>
          <w:tcPr>
            <w:tcW w:w="2835" w:type="dxa"/>
            <w:tcBorders>
              <w:bottom w:val="single" w:sz="4" w:space="0" w:color="auto"/>
            </w:tcBorders>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b/>
                <w:sz w:val="20"/>
                <w:szCs w:val="20"/>
              </w:rPr>
              <w:t xml:space="preserve">3.1 </w:t>
            </w:r>
            <w:r w:rsidRPr="00651E00">
              <w:rPr>
                <w:rFonts w:ascii="Times New Roman" w:eastAsia="Times New Roman" w:hAnsi="Times New Roman" w:cs="Times New Roman"/>
                <w:sz w:val="20"/>
                <w:szCs w:val="20"/>
              </w:rPr>
              <w:t>(Número de visitas de control realizadas en CECATI o UPN durante X periodo / Número de visitas de control programadas para CECATI o UPN durante X periodo)*100</w:t>
            </w:r>
          </w:p>
        </w:tc>
        <w:tc>
          <w:tcPr>
            <w:tcW w:w="992"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Eficiencia</w:t>
            </w:r>
          </w:p>
        </w:tc>
        <w:tc>
          <w:tcPr>
            <w:tcW w:w="113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Reportes de visitas de Control</w:t>
            </w:r>
          </w:p>
        </w:tc>
        <w:tc>
          <w:tcPr>
            <w:tcW w:w="2410"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hAnsi="Times New Roman" w:cs="Times New Roman"/>
                <w:sz w:val="20"/>
                <w:szCs w:val="20"/>
              </w:rPr>
              <w:t xml:space="preserve">Las condiciones ambientales y sociales permiten la realización de </w:t>
            </w:r>
            <w:r w:rsidRPr="00651E00">
              <w:rPr>
                <w:rFonts w:ascii="Times New Roman" w:eastAsia="Times New Roman" w:hAnsi="Times New Roman" w:cs="Times New Roman"/>
                <w:sz w:val="20"/>
                <w:szCs w:val="20"/>
              </w:rPr>
              <w:t>las visitas de control a los CACI comunitarios</w:t>
            </w:r>
          </w:p>
        </w:tc>
      </w:tr>
      <w:tr w:rsidR="00A64FE6" w:rsidRPr="00651E00" w:rsidTr="009A55C2">
        <w:trPr>
          <w:trHeight w:val="1389"/>
          <w:jc w:val="center"/>
        </w:trPr>
        <w:tc>
          <w:tcPr>
            <w:tcW w:w="2345" w:type="dxa"/>
            <w:vMerge/>
            <w:shd w:val="clear" w:color="auto" w:fill="auto"/>
            <w:hideMark/>
          </w:tcPr>
          <w:p w:rsidR="00A64FE6" w:rsidRPr="00651E00" w:rsidRDefault="00A64FE6" w:rsidP="009A55C2">
            <w:pPr>
              <w:spacing w:line="240" w:lineRule="auto"/>
              <w:rPr>
                <w:rFonts w:ascii="Times New Roman" w:hAnsi="Times New Roman" w:cs="Times New Roman"/>
                <w:b/>
                <w:sz w:val="20"/>
                <w:szCs w:val="20"/>
              </w:rPr>
            </w:pPr>
          </w:p>
        </w:tc>
        <w:tc>
          <w:tcPr>
            <w:tcW w:w="2024"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835" w:type="dxa"/>
            <w:tcBorders>
              <w:bottom w:val="single" w:sz="4" w:space="0" w:color="auto"/>
            </w:tcBorders>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b/>
                <w:sz w:val="20"/>
                <w:szCs w:val="20"/>
              </w:rPr>
              <w:t xml:space="preserve">3.2 </w:t>
            </w:r>
            <w:r w:rsidRPr="00651E00">
              <w:rPr>
                <w:rFonts w:ascii="Times New Roman" w:eastAsia="Times New Roman" w:hAnsi="Times New Roman" w:cs="Times New Roman"/>
                <w:sz w:val="20"/>
                <w:szCs w:val="20"/>
              </w:rPr>
              <w:t>(Número de visitas de control realizadas en CACI comunitario durante X periodo / Número de visitas de control programadas para CACI comunitario durante X periodo)*100</w:t>
            </w:r>
          </w:p>
        </w:tc>
        <w:tc>
          <w:tcPr>
            <w:tcW w:w="992"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Eficiencia</w:t>
            </w:r>
          </w:p>
        </w:tc>
        <w:tc>
          <w:tcPr>
            <w:tcW w:w="1134"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w:t>
            </w:r>
          </w:p>
        </w:tc>
        <w:tc>
          <w:tcPr>
            <w:tcW w:w="1417"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Reportes de visitas de Control</w:t>
            </w:r>
          </w:p>
        </w:tc>
        <w:tc>
          <w:tcPr>
            <w:tcW w:w="2410" w:type="dxa"/>
            <w:vMerge w:val="restart"/>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hAnsi="Times New Roman" w:cs="Times New Roman"/>
                <w:sz w:val="20"/>
                <w:szCs w:val="20"/>
              </w:rPr>
              <w:t xml:space="preserve">Las condiciones ambientales y sociales permiten la realización de </w:t>
            </w:r>
            <w:r w:rsidRPr="00651E00">
              <w:rPr>
                <w:rFonts w:ascii="Times New Roman" w:eastAsia="Times New Roman" w:hAnsi="Times New Roman" w:cs="Times New Roman"/>
                <w:sz w:val="20"/>
                <w:szCs w:val="20"/>
              </w:rPr>
              <w:t>las visitas de control a los CACI comunitarios</w:t>
            </w:r>
          </w:p>
        </w:tc>
      </w:tr>
      <w:tr w:rsidR="00A64FE6" w:rsidRPr="00651E00" w:rsidTr="009A55C2">
        <w:trPr>
          <w:trHeight w:val="510"/>
          <w:jc w:val="center"/>
        </w:trPr>
        <w:tc>
          <w:tcPr>
            <w:tcW w:w="2345" w:type="dxa"/>
            <w:vMerge/>
            <w:shd w:val="clear" w:color="auto" w:fill="auto"/>
            <w:hideMark/>
          </w:tcPr>
          <w:p w:rsidR="00A64FE6" w:rsidRPr="00651E00" w:rsidRDefault="00A64FE6" w:rsidP="009A55C2">
            <w:pPr>
              <w:spacing w:line="240" w:lineRule="auto"/>
              <w:rPr>
                <w:rFonts w:ascii="Times New Roman" w:hAnsi="Times New Roman" w:cs="Times New Roman"/>
                <w:b/>
                <w:sz w:val="20"/>
                <w:szCs w:val="20"/>
              </w:rPr>
            </w:pPr>
          </w:p>
        </w:tc>
        <w:tc>
          <w:tcPr>
            <w:tcW w:w="2024"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835" w:type="dxa"/>
            <w:tcBorders>
              <w:top w:val="single" w:sz="4" w:space="0" w:color="auto"/>
            </w:tcBorders>
          </w:tcPr>
          <w:p w:rsidR="00A64FE6" w:rsidRPr="00651E00" w:rsidRDefault="00A64FE6" w:rsidP="009A55C2">
            <w:pPr>
              <w:spacing w:line="240" w:lineRule="auto"/>
              <w:rPr>
                <w:rFonts w:ascii="Times New Roman" w:eastAsia="Times New Roman" w:hAnsi="Times New Roman" w:cs="Times New Roman"/>
                <w:b/>
                <w:sz w:val="20"/>
                <w:szCs w:val="20"/>
              </w:rPr>
            </w:pPr>
            <w:r w:rsidRPr="00651E00">
              <w:rPr>
                <w:rFonts w:ascii="Times New Roman" w:eastAsia="Times New Roman" w:hAnsi="Times New Roman" w:cs="Times New Roman"/>
                <w:sz w:val="20"/>
                <w:szCs w:val="20"/>
              </w:rPr>
              <w:t>- Estos indicadores se miden trimestralmente.</w:t>
            </w:r>
          </w:p>
        </w:tc>
        <w:tc>
          <w:tcPr>
            <w:tcW w:w="992"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1134"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1417"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rPr>
            </w:pPr>
          </w:p>
        </w:tc>
        <w:tc>
          <w:tcPr>
            <w:tcW w:w="2410" w:type="dxa"/>
            <w:vMerge/>
          </w:tcPr>
          <w:p w:rsidR="00A64FE6" w:rsidRPr="00651E00" w:rsidRDefault="00A64FE6" w:rsidP="009A55C2">
            <w:pPr>
              <w:spacing w:line="240" w:lineRule="auto"/>
              <w:rPr>
                <w:rFonts w:ascii="Times New Roman" w:hAnsi="Times New Roman" w:cs="Times New Roman"/>
                <w:sz w:val="20"/>
                <w:szCs w:val="20"/>
              </w:rPr>
            </w:pPr>
          </w:p>
        </w:tc>
      </w:tr>
      <w:tr w:rsidR="00A64FE6" w:rsidRPr="00651E00" w:rsidTr="009A55C2">
        <w:trPr>
          <w:trHeight w:val="1191"/>
          <w:jc w:val="center"/>
        </w:trPr>
        <w:tc>
          <w:tcPr>
            <w:tcW w:w="2345" w:type="dxa"/>
            <w:tcBorders>
              <w:bottom w:val="single" w:sz="4" w:space="0" w:color="auto"/>
            </w:tcBorders>
            <w:shd w:val="clear" w:color="auto" w:fill="auto"/>
          </w:tcPr>
          <w:p w:rsidR="00A64FE6" w:rsidRPr="00651E00" w:rsidRDefault="00A64FE6" w:rsidP="009A55C2">
            <w:pPr>
              <w:pStyle w:val="Prrafodelista"/>
              <w:spacing w:line="240" w:lineRule="auto"/>
              <w:ind w:left="0"/>
              <w:rPr>
                <w:rFonts w:ascii="Times New Roman" w:eastAsia="Times New Roman" w:hAnsi="Times New Roman" w:cs="Times New Roman"/>
                <w:b/>
                <w:bCs/>
                <w:sz w:val="20"/>
                <w:szCs w:val="20"/>
              </w:rPr>
            </w:pPr>
            <w:r w:rsidRPr="00651E00">
              <w:rPr>
                <w:rFonts w:ascii="Times New Roman" w:hAnsi="Times New Roman" w:cs="Times New Roman"/>
                <w:b/>
                <w:sz w:val="20"/>
                <w:szCs w:val="20"/>
              </w:rPr>
              <w:t>4.</w:t>
            </w:r>
            <w:r w:rsidRPr="00651E00">
              <w:rPr>
                <w:rFonts w:ascii="Times New Roman" w:hAnsi="Times New Roman" w:cs="Times New Roman"/>
                <w:sz w:val="20"/>
                <w:szCs w:val="20"/>
              </w:rPr>
              <w:t>Gestión de Convenios de Colaboración</w:t>
            </w:r>
          </w:p>
        </w:tc>
        <w:tc>
          <w:tcPr>
            <w:tcW w:w="2024" w:type="dxa"/>
            <w:shd w:val="clear" w:color="auto" w:fill="auto"/>
            <w:noWrap/>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Convenios celebrados en el 2016</w:t>
            </w:r>
          </w:p>
        </w:tc>
        <w:tc>
          <w:tcPr>
            <w:tcW w:w="2835" w:type="dxa"/>
            <w:tcBorders>
              <w:top w:val="single" w:sz="4" w:space="0" w:color="FFFFFF" w:themeColor="background1"/>
            </w:tcBorders>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b/>
                <w:sz w:val="20"/>
                <w:szCs w:val="20"/>
              </w:rPr>
              <w:t xml:space="preserve">4.1 </w:t>
            </w:r>
            <w:r w:rsidRPr="00651E00">
              <w:rPr>
                <w:rFonts w:ascii="Times New Roman" w:eastAsia="Times New Roman" w:hAnsi="Times New Roman" w:cs="Times New Roman"/>
                <w:sz w:val="20"/>
                <w:szCs w:val="20"/>
              </w:rPr>
              <w:t>(Número de Convenios de Colaboración celebrados en el 2016 / Número de Convenios de Colaboración programados a celebrar durante 2016)*100</w:t>
            </w:r>
          </w:p>
        </w:tc>
        <w:tc>
          <w:tcPr>
            <w:tcW w:w="992" w:type="dxa"/>
            <w:shd w:val="clear" w:color="auto" w:fill="auto"/>
            <w:noWrap/>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Eficacia</w:t>
            </w:r>
          </w:p>
        </w:tc>
        <w:tc>
          <w:tcPr>
            <w:tcW w:w="1134" w:type="dxa"/>
            <w:shd w:val="clear" w:color="auto" w:fill="auto"/>
            <w:noWrap/>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Documento(Acuerdo o Convenio signado)</w:t>
            </w:r>
          </w:p>
        </w:tc>
        <w:tc>
          <w:tcPr>
            <w:tcW w:w="1417" w:type="dxa"/>
            <w:shd w:val="clear" w:color="auto" w:fill="auto"/>
          </w:tcPr>
          <w:p w:rsidR="00A64FE6" w:rsidRPr="00651E00" w:rsidRDefault="00A64FE6" w:rsidP="009A55C2">
            <w:pPr>
              <w:spacing w:line="240" w:lineRule="auto"/>
              <w:rPr>
                <w:rFonts w:ascii="Times New Roman" w:eastAsia="Times New Roman" w:hAnsi="Times New Roman" w:cs="Times New Roman"/>
                <w:b/>
                <w:sz w:val="20"/>
                <w:szCs w:val="20"/>
              </w:rPr>
            </w:pPr>
            <w:r w:rsidRPr="00651E00">
              <w:rPr>
                <w:rFonts w:ascii="Times New Roman" w:eastAsia="Times New Roman" w:hAnsi="Times New Roman" w:cs="Times New Roman"/>
                <w:sz w:val="20"/>
                <w:szCs w:val="20"/>
              </w:rPr>
              <w:t>Sitio Web de la Secretaría de Educación de la Ciudad de México</w:t>
            </w:r>
          </w:p>
        </w:tc>
        <w:tc>
          <w:tcPr>
            <w:tcW w:w="2410" w:type="dxa"/>
          </w:tcPr>
          <w:p w:rsidR="00A64FE6" w:rsidRPr="00651E00" w:rsidRDefault="00A64FE6" w:rsidP="009A55C2">
            <w:pPr>
              <w:spacing w:line="240" w:lineRule="auto"/>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Las coyunturas laborales internas de las Instituciones educativas que proporcionan los procesos educativos son estables.</w:t>
            </w:r>
          </w:p>
        </w:tc>
      </w:tr>
    </w:tbl>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Matriz de Indicadores plasmada en el apartado IX de las Reglas de Operación 2015 del Programa Social "Formación y actualización en educación inicial y preescolar para las personas que ofrecen atención educativa asistencial a las niñas y los niños matriculados en los Centros de Atención y Cuidado Infantil (CACI), Centros Comunitarios de Atención a la Infancia (CCAI) y Centros de Educación Inicial (CEI) del Distrito Federal para el ejercicio 2015 ":</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tbl>
      <w:tblPr>
        <w:tblW w:w="13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tblPr>
      <w:tblGrid>
        <w:gridCol w:w="3035"/>
        <w:gridCol w:w="2126"/>
        <w:gridCol w:w="993"/>
        <w:gridCol w:w="3402"/>
        <w:gridCol w:w="1134"/>
        <w:gridCol w:w="1275"/>
        <w:gridCol w:w="1723"/>
      </w:tblGrid>
      <w:tr w:rsidR="00A64FE6" w:rsidRPr="00651E00" w:rsidTr="009A55C2">
        <w:trPr>
          <w:trHeight w:val="397"/>
          <w:jc w:val="center"/>
        </w:trPr>
        <w:tc>
          <w:tcPr>
            <w:tcW w:w="3035"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Objetivo</w:t>
            </w:r>
          </w:p>
        </w:tc>
        <w:tc>
          <w:tcPr>
            <w:tcW w:w="2126"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Nombre del indicador</w:t>
            </w:r>
          </w:p>
        </w:tc>
        <w:tc>
          <w:tcPr>
            <w:tcW w:w="993"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Tipo de indicador</w:t>
            </w:r>
          </w:p>
        </w:tc>
        <w:tc>
          <w:tcPr>
            <w:tcW w:w="3402"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Fórmula de cálculo</w:t>
            </w:r>
          </w:p>
        </w:tc>
        <w:tc>
          <w:tcPr>
            <w:tcW w:w="1134"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Unidad de medida</w:t>
            </w:r>
          </w:p>
        </w:tc>
        <w:tc>
          <w:tcPr>
            <w:tcW w:w="1275"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Medios de verificación</w:t>
            </w:r>
          </w:p>
        </w:tc>
        <w:tc>
          <w:tcPr>
            <w:tcW w:w="1723" w:type="dxa"/>
            <w:shd w:val="clear" w:color="auto" w:fill="D9D9D9" w:themeFill="background1" w:themeFillShade="D9"/>
            <w:vAlign w:val="center"/>
          </w:tcPr>
          <w:p w:rsidR="00A64FE6" w:rsidRPr="00651E00" w:rsidRDefault="00A64FE6" w:rsidP="009A55C2">
            <w:pPr>
              <w:spacing w:line="240" w:lineRule="auto"/>
              <w:jc w:val="center"/>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Unidad responsable de medición</w:t>
            </w:r>
          </w:p>
        </w:tc>
      </w:tr>
      <w:tr w:rsidR="00A64FE6" w:rsidRPr="00651E00" w:rsidTr="009A55C2">
        <w:trPr>
          <w:trHeight w:val="2566"/>
          <w:jc w:val="center"/>
        </w:trPr>
        <w:tc>
          <w:tcPr>
            <w:tcW w:w="3035" w:type="dxa"/>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 xml:space="preserve">Fin: </w:t>
            </w:r>
            <w:r w:rsidRPr="00651E00">
              <w:rPr>
                <w:rFonts w:ascii="Times New Roman" w:hAnsi="Times New Roman" w:cs="Times New Roman"/>
                <w:sz w:val="20"/>
                <w:szCs w:val="20"/>
              </w:rPr>
              <w:t xml:space="preserve">Contribuir en el mejoramiento de la calidad educativa en los servicios educativo-asistenciales que prestan los Centros de Atención a la Infancia, Centros Comunitarios de Atención a la Infancia (CCAI) y Centros de Educación Inicial (CEI) </w:t>
            </w:r>
            <w:r>
              <w:rPr>
                <w:rFonts w:ascii="Times New Roman" w:hAnsi="Times New Roman" w:cs="Times New Roman"/>
                <w:sz w:val="20"/>
                <w:szCs w:val="20"/>
              </w:rPr>
              <w:t>de la Ciudad de México</w:t>
            </w:r>
            <w:r w:rsidRPr="00651E00">
              <w:rPr>
                <w:rFonts w:ascii="Times New Roman" w:hAnsi="Times New Roman" w:cs="Times New Roman"/>
                <w:sz w:val="20"/>
                <w:szCs w:val="20"/>
              </w:rPr>
              <w:t xml:space="preserve"> a través de la Licenciatura en Educación Preescolar y el Seminario en Asistencia Educativa </w:t>
            </w:r>
          </w:p>
        </w:tc>
        <w:tc>
          <w:tcPr>
            <w:tcW w:w="2126" w:type="dxa"/>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Porcentaje de docentes que participan en procesos de Formación y Actualización en educación inicial y preescolar en el periodo</w:t>
            </w:r>
          </w:p>
        </w:tc>
        <w:tc>
          <w:tcPr>
            <w:tcW w:w="993"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Eficacia</w:t>
            </w:r>
          </w:p>
        </w:tc>
        <w:tc>
          <w:tcPr>
            <w:tcW w:w="3402" w:type="dxa"/>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(Número de docentes que participan en proceso de Formación y Actualización en educación inicial y preescolar durante el periodo / No. de docentes programadas durante 2015)*100 ( / ) * 100 = %</w:t>
            </w:r>
          </w:p>
        </w:tc>
        <w:tc>
          <w:tcPr>
            <w:tcW w:w="1134" w:type="dxa"/>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w:t>
            </w:r>
          </w:p>
        </w:tc>
        <w:tc>
          <w:tcPr>
            <w:tcW w:w="1275" w:type="dxa"/>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Padrones de Beneficiarios</w:t>
            </w:r>
          </w:p>
        </w:tc>
        <w:tc>
          <w:tcPr>
            <w:tcW w:w="1723" w:type="dxa"/>
            <w:shd w:val="clear" w:color="auto" w:fill="auto"/>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Subdirección de Educación Preescolar</w:t>
            </w:r>
          </w:p>
        </w:tc>
      </w:tr>
      <w:tr w:rsidR="00A64FE6" w:rsidRPr="00651E00" w:rsidTr="009A55C2">
        <w:trPr>
          <w:trHeight w:val="20"/>
          <w:jc w:val="center"/>
        </w:trPr>
        <w:tc>
          <w:tcPr>
            <w:tcW w:w="3035" w:type="dxa"/>
            <w:tcBorders>
              <w:bottom w:val="nil"/>
            </w:tcBorders>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lang w:eastAsia="es-MX"/>
              </w:rPr>
            </w:pPr>
            <w:r w:rsidRPr="00651E00">
              <w:rPr>
                <w:rFonts w:ascii="Times New Roman" w:eastAsia="Times New Roman" w:hAnsi="Times New Roman" w:cs="Times New Roman"/>
                <w:b/>
                <w:bCs/>
                <w:sz w:val="20"/>
                <w:szCs w:val="20"/>
                <w:lang w:eastAsia="es-MX"/>
              </w:rPr>
              <w:t>Propósito</w:t>
            </w:r>
            <w:r w:rsidRPr="00651E00">
              <w:rPr>
                <w:rFonts w:ascii="Times New Roman" w:hAnsi="Times New Roman" w:cs="Times New Roman"/>
                <w:sz w:val="20"/>
                <w:szCs w:val="20"/>
              </w:rPr>
              <w:t xml:space="preserve">: </w:t>
            </w:r>
          </w:p>
        </w:tc>
        <w:tc>
          <w:tcPr>
            <w:tcW w:w="2126"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 de docentes participantes en el actualización con el Seminario de Asistencia Educativa en el período</w:t>
            </w:r>
          </w:p>
        </w:tc>
        <w:tc>
          <w:tcPr>
            <w:tcW w:w="993"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Eficacia</w:t>
            </w:r>
          </w:p>
        </w:tc>
        <w:tc>
          <w:tcPr>
            <w:tcW w:w="3402" w:type="dxa"/>
            <w:vMerge w:val="restart"/>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1. Número de docentes que participan en proceso de Actualización con el Seminario de Asistente Educativo durante el periodo / Número de docentes programadas durante 2015)* 100 ( / ) * 100 = %.</w:t>
            </w:r>
          </w:p>
        </w:tc>
        <w:tc>
          <w:tcPr>
            <w:tcW w:w="1134" w:type="dxa"/>
            <w:vMerge w:val="restart"/>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w:t>
            </w:r>
          </w:p>
        </w:tc>
        <w:tc>
          <w:tcPr>
            <w:tcW w:w="1275"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Padrones de Beneficiarios</w:t>
            </w:r>
          </w:p>
        </w:tc>
        <w:tc>
          <w:tcPr>
            <w:tcW w:w="1723" w:type="dxa"/>
            <w:vMerge w:val="restart"/>
            <w:shd w:val="clear" w:color="auto" w:fill="auto"/>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Subdirección de Educación Preescolar</w:t>
            </w:r>
          </w:p>
        </w:tc>
      </w:tr>
      <w:tr w:rsidR="00A64FE6" w:rsidRPr="00651E00" w:rsidTr="009A55C2">
        <w:trPr>
          <w:trHeight w:val="20"/>
          <w:jc w:val="center"/>
        </w:trPr>
        <w:tc>
          <w:tcPr>
            <w:tcW w:w="3035" w:type="dxa"/>
            <w:tcBorders>
              <w:top w:val="nil"/>
            </w:tcBorders>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b/>
                <w:bCs/>
                <w:sz w:val="20"/>
                <w:szCs w:val="20"/>
                <w:lang w:eastAsia="es-MX"/>
              </w:rPr>
            </w:pPr>
            <w:r w:rsidRPr="00651E00">
              <w:rPr>
                <w:rFonts w:ascii="Times New Roman" w:hAnsi="Times New Roman" w:cs="Times New Roman"/>
                <w:b/>
                <w:bCs/>
                <w:sz w:val="20"/>
                <w:szCs w:val="20"/>
              </w:rPr>
              <w:t xml:space="preserve">1. </w:t>
            </w:r>
            <w:r w:rsidRPr="00651E00">
              <w:rPr>
                <w:rFonts w:ascii="Times New Roman" w:hAnsi="Times New Roman" w:cs="Times New Roman"/>
                <w:bCs/>
                <w:sz w:val="20"/>
                <w:szCs w:val="20"/>
              </w:rPr>
              <w:t xml:space="preserve">Actualizar a las y los docentes de los Centros de Atención a la Infancia, Centros Comunitarios y Centros de Educación Inicial </w:t>
            </w:r>
            <w:r>
              <w:rPr>
                <w:rFonts w:ascii="Times New Roman" w:hAnsi="Times New Roman" w:cs="Times New Roman"/>
                <w:sz w:val="20"/>
                <w:szCs w:val="20"/>
              </w:rPr>
              <w:t>de la Ciudad de México.</w:t>
            </w:r>
          </w:p>
        </w:tc>
        <w:tc>
          <w:tcPr>
            <w:tcW w:w="2126"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993"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3402" w:type="dxa"/>
            <w:vMerge/>
            <w:shd w:val="clear" w:color="auto" w:fill="auto"/>
            <w:hideMark/>
          </w:tcPr>
          <w:p w:rsidR="00A64FE6" w:rsidRPr="00651E00" w:rsidRDefault="00A64FE6" w:rsidP="009A55C2">
            <w:pPr>
              <w:autoSpaceDE w:val="0"/>
              <w:autoSpaceDN w:val="0"/>
              <w:adjustRightInd w:val="0"/>
              <w:spacing w:line="240" w:lineRule="auto"/>
              <w:rPr>
                <w:rFonts w:ascii="Times New Roman" w:hAnsi="Times New Roman" w:cs="Times New Roman"/>
                <w:sz w:val="20"/>
                <w:szCs w:val="20"/>
              </w:rPr>
            </w:pPr>
          </w:p>
        </w:tc>
        <w:tc>
          <w:tcPr>
            <w:tcW w:w="1134"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275"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723" w:type="dxa"/>
            <w:vMerge/>
            <w:shd w:val="clear" w:color="auto" w:fill="auto"/>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r>
      <w:tr w:rsidR="00A64FE6" w:rsidRPr="00651E00" w:rsidTr="009A55C2">
        <w:trPr>
          <w:trHeight w:val="230"/>
          <w:jc w:val="center"/>
        </w:trPr>
        <w:tc>
          <w:tcPr>
            <w:tcW w:w="3035" w:type="dxa"/>
            <w:vMerge w:val="restart"/>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b/>
                <w:bCs/>
                <w:sz w:val="20"/>
                <w:szCs w:val="20"/>
                <w:lang w:eastAsia="es-MX"/>
              </w:rPr>
            </w:pPr>
            <w:r w:rsidRPr="00651E00">
              <w:rPr>
                <w:rFonts w:ascii="Times New Roman" w:hAnsi="Times New Roman" w:cs="Times New Roman"/>
                <w:b/>
                <w:bCs/>
                <w:sz w:val="20"/>
                <w:szCs w:val="20"/>
              </w:rPr>
              <w:t>2.</w:t>
            </w:r>
            <w:r w:rsidRPr="00651E00">
              <w:rPr>
                <w:rFonts w:ascii="Times New Roman" w:hAnsi="Times New Roman" w:cs="Times New Roman"/>
                <w:bCs/>
                <w:sz w:val="20"/>
                <w:szCs w:val="20"/>
              </w:rPr>
              <w:t xml:space="preserve">Profesionalizar a las y los docentes de los Centros de Atención a la Infancia, Centros Comunitarios y Centros de Educación Inicial </w:t>
            </w:r>
            <w:r>
              <w:rPr>
                <w:rFonts w:ascii="Times New Roman" w:hAnsi="Times New Roman" w:cs="Times New Roman"/>
                <w:sz w:val="20"/>
                <w:szCs w:val="20"/>
              </w:rPr>
              <w:t>de la Ciudad de México.</w:t>
            </w:r>
          </w:p>
        </w:tc>
        <w:tc>
          <w:tcPr>
            <w:tcW w:w="2126"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 de docentes participantes en el proceso de profesionalización con la Licenciatura en Educación Preescolar en el período</w:t>
            </w:r>
          </w:p>
        </w:tc>
        <w:tc>
          <w:tcPr>
            <w:tcW w:w="993"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3402" w:type="dxa"/>
            <w:vMerge/>
            <w:shd w:val="clear" w:color="auto" w:fill="auto"/>
            <w:hideMark/>
          </w:tcPr>
          <w:p w:rsidR="00A64FE6" w:rsidRPr="00651E00" w:rsidRDefault="00A64FE6" w:rsidP="009A55C2">
            <w:pPr>
              <w:spacing w:line="240" w:lineRule="auto"/>
              <w:contextualSpacing/>
              <w:rPr>
                <w:rFonts w:ascii="Times New Roman" w:eastAsia="Times New Roman" w:hAnsi="Times New Roman" w:cs="Times New Roman"/>
                <w:sz w:val="20"/>
                <w:szCs w:val="20"/>
                <w:lang w:eastAsia="es-MX"/>
              </w:rPr>
            </w:pPr>
          </w:p>
        </w:tc>
        <w:tc>
          <w:tcPr>
            <w:tcW w:w="1134" w:type="dxa"/>
            <w:vMerge/>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275"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723" w:type="dxa"/>
            <w:vMerge/>
            <w:shd w:val="clear" w:color="auto" w:fill="auto"/>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r>
      <w:tr w:rsidR="00A64FE6" w:rsidRPr="00651E00" w:rsidTr="009A55C2">
        <w:trPr>
          <w:trHeight w:val="1080"/>
          <w:jc w:val="center"/>
        </w:trPr>
        <w:tc>
          <w:tcPr>
            <w:tcW w:w="3035" w:type="dxa"/>
            <w:vMerge/>
            <w:tcBorders>
              <w:bottom w:val="single" w:sz="4" w:space="0" w:color="auto"/>
            </w:tcBorders>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lang w:eastAsia="es-MX"/>
              </w:rPr>
            </w:pPr>
          </w:p>
        </w:tc>
        <w:tc>
          <w:tcPr>
            <w:tcW w:w="2126" w:type="dxa"/>
            <w:vMerge/>
            <w:tcBorders>
              <w:bottom w:val="single" w:sz="4" w:space="0" w:color="auto"/>
            </w:tcBorders>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993" w:type="dxa"/>
            <w:vMerge/>
            <w:tcBorders>
              <w:bottom w:val="single" w:sz="4" w:space="0" w:color="auto"/>
            </w:tcBorders>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3402" w:type="dxa"/>
            <w:tcBorders>
              <w:bottom w:val="single" w:sz="4" w:space="0" w:color="auto"/>
            </w:tcBorders>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2. Número de docentes que participan en proceso de profesionalización con Licenciatura en Educación Preescolar durante el periodo /Número de docentes programadas durante 2015)* 100 ( / ) * 100 = %.</w:t>
            </w:r>
          </w:p>
        </w:tc>
        <w:tc>
          <w:tcPr>
            <w:tcW w:w="1134" w:type="dxa"/>
            <w:vMerge/>
            <w:tcBorders>
              <w:bottom w:val="single" w:sz="4" w:space="0" w:color="auto"/>
            </w:tcBorders>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275" w:type="dxa"/>
            <w:vMerge/>
            <w:tcBorders>
              <w:bottom w:val="single" w:sz="4" w:space="0" w:color="auto"/>
            </w:tcBorders>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723" w:type="dxa"/>
            <w:vMerge/>
            <w:tcBorders>
              <w:bottom w:val="single" w:sz="4" w:space="0" w:color="auto"/>
            </w:tcBorders>
            <w:shd w:val="clear" w:color="auto" w:fill="auto"/>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r>
      <w:tr w:rsidR="00A64FE6" w:rsidRPr="00651E00" w:rsidTr="009A55C2">
        <w:trPr>
          <w:trHeight w:val="1531"/>
          <w:jc w:val="center"/>
        </w:trPr>
        <w:tc>
          <w:tcPr>
            <w:tcW w:w="3035" w:type="dxa"/>
            <w:vMerge w:val="restart"/>
            <w:shd w:val="clear" w:color="auto" w:fill="auto"/>
            <w:hideMark/>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eastAsia="Times New Roman" w:hAnsi="Times New Roman" w:cs="Times New Roman"/>
                <w:b/>
                <w:bCs/>
                <w:sz w:val="20"/>
                <w:szCs w:val="20"/>
                <w:lang w:eastAsia="es-MX"/>
              </w:rPr>
              <w:lastRenderedPageBreak/>
              <w:t>Componentes</w:t>
            </w:r>
            <w:r w:rsidRPr="00651E00">
              <w:rPr>
                <w:rFonts w:ascii="Times New Roman" w:hAnsi="Times New Roman" w:cs="Times New Roman"/>
                <w:sz w:val="20"/>
                <w:szCs w:val="20"/>
              </w:rPr>
              <w:t xml:space="preserve">: </w:t>
            </w:r>
            <w:r w:rsidRPr="00651E00">
              <w:rPr>
                <w:rFonts w:ascii="Times New Roman" w:hAnsi="Times New Roman" w:cs="Times New Roman"/>
                <w:bCs/>
                <w:sz w:val="20"/>
                <w:szCs w:val="20"/>
              </w:rPr>
              <w:t>Seguimiento a las modalidades de formación, actualización y certificación docente. (Licenciatura en Educación Preescolar y Seminario de Asistencia Educativa).</w:t>
            </w:r>
          </w:p>
        </w:tc>
        <w:tc>
          <w:tcPr>
            <w:tcW w:w="2126" w:type="dxa"/>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1. Porcentaje de docentes</w:t>
            </w:r>
            <w:r w:rsidRPr="00651E00">
              <w:rPr>
                <w:rFonts w:ascii="Times New Roman" w:hAnsi="Times New Roman" w:cs="Times New Roman"/>
                <w:sz w:val="20"/>
                <w:szCs w:val="20"/>
              </w:rPr>
              <w:t xml:space="preserve"> inscritas a los procesos de actualización y profesionalización durante el periodo.</w:t>
            </w:r>
          </w:p>
        </w:tc>
        <w:tc>
          <w:tcPr>
            <w:tcW w:w="993" w:type="dxa"/>
            <w:vMerge w:val="restart"/>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Eficacia</w:t>
            </w:r>
          </w:p>
        </w:tc>
        <w:tc>
          <w:tcPr>
            <w:tcW w:w="3402" w:type="dxa"/>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b/>
                <w:sz w:val="20"/>
                <w:szCs w:val="20"/>
                <w:lang w:eastAsia="es-MX"/>
              </w:rPr>
              <w:t>1.</w:t>
            </w:r>
            <w:r w:rsidRPr="00651E00">
              <w:rPr>
                <w:rFonts w:ascii="Times New Roman" w:eastAsia="Times New Roman" w:hAnsi="Times New Roman" w:cs="Times New Roman"/>
                <w:sz w:val="20"/>
                <w:szCs w:val="20"/>
                <w:lang w:eastAsia="es-MX"/>
              </w:rPr>
              <w:t xml:space="preserve"> (Núm. de docentes </w:t>
            </w:r>
            <w:r w:rsidRPr="00651E00">
              <w:rPr>
                <w:rFonts w:ascii="Times New Roman" w:hAnsi="Times New Roman" w:cs="Times New Roman"/>
                <w:sz w:val="20"/>
                <w:szCs w:val="20"/>
              </w:rPr>
              <w:t>inscritas a los procesos de actualización y profesionalización durante el periodo / Número total de docentes programadas durante el periodo) * 100.</w:t>
            </w:r>
          </w:p>
        </w:tc>
        <w:tc>
          <w:tcPr>
            <w:tcW w:w="1134" w:type="dxa"/>
            <w:vMerge w:val="restart"/>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w:t>
            </w:r>
          </w:p>
        </w:tc>
        <w:tc>
          <w:tcPr>
            <w:tcW w:w="1275" w:type="dxa"/>
            <w:vMerge w:val="restart"/>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Padrones de Beneficiarios</w:t>
            </w:r>
          </w:p>
        </w:tc>
        <w:tc>
          <w:tcPr>
            <w:tcW w:w="1723" w:type="dxa"/>
            <w:vMerge w:val="restart"/>
            <w:shd w:val="clear" w:color="auto" w:fill="auto"/>
            <w:vAlign w:val="center"/>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Subdirección de Educación Preescolar</w:t>
            </w:r>
          </w:p>
        </w:tc>
      </w:tr>
      <w:tr w:rsidR="00A64FE6" w:rsidRPr="00651E00" w:rsidTr="009A55C2">
        <w:trPr>
          <w:trHeight w:val="1701"/>
          <w:jc w:val="center"/>
        </w:trPr>
        <w:tc>
          <w:tcPr>
            <w:tcW w:w="3035"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lang w:eastAsia="es-MX"/>
              </w:rPr>
            </w:pPr>
          </w:p>
        </w:tc>
        <w:tc>
          <w:tcPr>
            <w:tcW w:w="2126" w:type="dxa"/>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2. Porcentaje de docentes egresadas al acreditar las evaluaciones previstos por el plan de estudios del Seminario de Asistente Educativo</w:t>
            </w:r>
          </w:p>
        </w:tc>
        <w:tc>
          <w:tcPr>
            <w:tcW w:w="993" w:type="dxa"/>
            <w:vMerge/>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3402" w:type="dxa"/>
            <w:shd w:val="clear" w:color="auto" w:fill="auto"/>
            <w:hideMark/>
          </w:tcPr>
          <w:p w:rsidR="00A64FE6" w:rsidRPr="00651E00" w:rsidRDefault="00A64FE6" w:rsidP="009A55C2">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2. (Número de docentes egresadas del Seminario en Asistente Educativo durante el periodo / Número total de docentes programadas durante el periodo) 2. ( / )*100=%</w:t>
            </w:r>
          </w:p>
        </w:tc>
        <w:tc>
          <w:tcPr>
            <w:tcW w:w="1134" w:type="dxa"/>
            <w:vMerge/>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275" w:type="dxa"/>
            <w:vMerge/>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723" w:type="dxa"/>
            <w:vMerge/>
            <w:shd w:val="clear" w:color="auto" w:fill="auto"/>
            <w:vAlign w:val="center"/>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r>
      <w:tr w:rsidR="00A64FE6" w:rsidRPr="00651E00" w:rsidTr="009A55C2">
        <w:trPr>
          <w:trHeight w:val="1701"/>
          <w:jc w:val="center"/>
        </w:trPr>
        <w:tc>
          <w:tcPr>
            <w:tcW w:w="3035"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lang w:eastAsia="es-MX"/>
              </w:rPr>
            </w:pPr>
          </w:p>
        </w:tc>
        <w:tc>
          <w:tcPr>
            <w:tcW w:w="2126" w:type="dxa"/>
            <w:shd w:val="clear" w:color="auto" w:fill="auto"/>
            <w:hideMark/>
          </w:tcPr>
          <w:p w:rsidR="00A64FE6" w:rsidRPr="00651E00" w:rsidRDefault="00A64FE6" w:rsidP="009A55C2">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3.Porcentaje de docentes egresadas al cubrir los créditos curriculares previstos por el plan de estudios de la Licenciatura en Educación Preescolar</w:t>
            </w:r>
          </w:p>
        </w:tc>
        <w:tc>
          <w:tcPr>
            <w:tcW w:w="993" w:type="dxa"/>
            <w:vMerge/>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3402" w:type="dxa"/>
            <w:shd w:val="clear" w:color="auto" w:fill="auto"/>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b/>
                <w:sz w:val="20"/>
                <w:szCs w:val="20"/>
                <w:lang w:eastAsia="es-MX"/>
              </w:rPr>
            </w:pPr>
            <w:r w:rsidRPr="00651E00">
              <w:rPr>
                <w:rFonts w:ascii="Times New Roman" w:eastAsia="Times New Roman" w:hAnsi="Times New Roman" w:cs="Times New Roman"/>
                <w:sz w:val="20"/>
                <w:szCs w:val="20"/>
                <w:lang w:eastAsia="es-MX"/>
              </w:rPr>
              <w:t xml:space="preserve">3. (Núm. de docentes </w:t>
            </w:r>
            <w:r w:rsidRPr="00651E00">
              <w:rPr>
                <w:rFonts w:ascii="Times New Roman" w:hAnsi="Times New Roman" w:cs="Times New Roman"/>
                <w:sz w:val="20"/>
                <w:szCs w:val="20"/>
              </w:rPr>
              <w:t xml:space="preserve">egresadas de la Licenciatura en Educación Preescolar durante el periodo / Número total de docentes programadas durante el periodo) </w:t>
            </w:r>
            <w:r w:rsidRPr="00651E00">
              <w:rPr>
                <w:rFonts w:ascii="Times New Roman" w:eastAsia="Times New Roman" w:hAnsi="Times New Roman" w:cs="Times New Roman"/>
                <w:sz w:val="20"/>
                <w:szCs w:val="20"/>
                <w:lang w:eastAsia="es-MX"/>
              </w:rPr>
              <w:t>3.(/)*100=%</w:t>
            </w:r>
          </w:p>
        </w:tc>
        <w:tc>
          <w:tcPr>
            <w:tcW w:w="1134" w:type="dxa"/>
            <w:vMerge/>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275" w:type="dxa"/>
            <w:vMerge/>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1723" w:type="dxa"/>
            <w:vMerge/>
            <w:shd w:val="clear" w:color="auto" w:fill="auto"/>
            <w:vAlign w:val="center"/>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r>
      <w:tr w:rsidR="00A64FE6" w:rsidRPr="00651E00" w:rsidTr="009A55C2">
        <w:trPr>
          <w:trHeight w:val="1814"/>
          <w:jc w:val="center"/>
        </w:trPr>
        <w:tc>
          <w:tcPr>
            <w:tcW w:w="3035" w:type="dxa"/>
            <w:tcBorders>
              <w:bottom w:val="single" w:sz="4" w:space="0" w:color="auto"/>
            </w:tcBorders>
            <w:shd w:val="clear" w:color="auto" w:fill="auto"/>
            <w:hideMark/>
          </w:tcPr>
          <w:p w:rsidR="00A64FE6" w:rsidRPr="00651E00" w:rsidRDefault="00A64FE6" w:rsidP="009A55C2">
            <w:pPr>
              <w:pStyle w:val="Prrafodelista"/>
              <w:spacing w:line="240" w:lineRule="auto"/>
              <w:ind w:left="0"/>
              <w:rPr>
                <w:rFonts w:ascii="Times New Roman" w:hAnsi="Times New Roman" w:cs="Times New Roman"/>
                <w:sz w:val="20"/>
                <w:szCs w:val="20"/>
              </w:rPr>
            </w:pPr>
            <w:r w:rsidRPr="00651E00">
              <w:rPr>
                <w:rFonts w:ascii="Times New Roman" w:eastAsia="Times New Roman" w:hAnsi="Times New Roman" w:cs="Times New Roman"/>
                <w:b/>
                <w:bCs/>
                <w:sz w:val="20"/>
                <w:szCs w:val="20"/>
              </w:rPr>
              <w:t>Actividades:</w:t>
            </w:r>
          </w:p>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b/>
                <w:sz w:val="20"/>
                <w:szCs w:val="20"/>
              </w:rPr>
              <w:t>1.-</w:t>
            </w:r>
            <w:r w:rsidRPr="00651E00">
              <w:rPr>
                <w:rFonts w:ascii="Times New Roman" w:hAnsi="Times New Roman" w:cs="Times New Roman"/>
                <w:sz w:val="20"/>
                <w:szCs w:val="20"/>
              </w:rPr>
              <w:t xml:space="preserve"> Seminario de Actualización docente en Asistencia Educativa</w:t>
            </w:r>
          </w:p>
        </w:tc>
        <w:tc>
          <w:tcPr>
            <w:tcW w:w="2126" w:type="dxa"/>
            <w:tcBorders>
              <w:bottom w:val="single" w:sz="4" w:space="0" w:color="auto"/>
            </w:tcBorders>
            <w:shd w:val="clear" w:color="auto" w:fill="auto"/>
            <w:noWrap/>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1. Evaluación y certificación de Competencias de las personas integradas en el Seminario de Actualización docente en Asistencia Educativa</w:t>
            </w:r>
          </w:p>
        </w:tc>
        <w:tc>
          <w:tcPr>
            <w:tcW w:w="993" w:type="dxa"/>
            <w:tcBorders>
              <w:bottom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Calidad</w:t>
            </w:r>
          </w:p>
        </w:tc>
        <w:tc>
          <w:tcPr>
            <w:tcW w:w="3402" w:type="dxa"/>
            <w:tcBorders>
              <w:bottom w:val="single" w:sz="4" w:space="0" w:color="auto"/>
            </w:tcBorders>
            <w:shd w:val="clear" w:color="auto" w:fill="auto"/>
            <w:noWrap/>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1. (Número de docentes que obtuvieron Constancia Oficial del Seminario de Asistente Educativa durante el periodo / Número total de docentes programadas durante el periodo)*100 1. (/)*100=%</w:t>
            </w:r>
          </w:p>
        </w:tc>
        <w:tc>
          <w:tcPr>
            <w:tcW w:w="1134" w:type="dxa"/>
            <w:tcBorders>
              <w:bottom w:val="single" w:sz="4" w:space="0" w:color="auto"/>
            </w:tcBorders>
            <w:shd w:val="clear" w:color="auto" w:fill="auto"/>
            <w:noWrap/>
            <w:hideMark/>
          </w:tcPr>
          <w:p w:rsidR="00A64FE6" w:rsidRPr="00651E00" w:rsidRDefault="00A64FE6" w:rsidP="009A55C2">
            <w:pPr>
              <w:spacing w:line="240" w:lineRule="auto"/>
              <w:jc w:val="left"/>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w:t>
            </w:r>
          </w:p>
        </w:tc>
        <w:tc>
          <w:tcPr>
            <w:tcW w:w="1275" w:type="dxa"/>
            <w:shd w:val="clear" w:color="auto" w:fill="auto"/>
            <w:hideMark/>
          </w:tcPr>
          <w:p w:rsidR="00A64FE6" w:rsidRPr="00651E00" w:rsidRDefault="00A64FE6" w:rsidP="009A55C2">
            <w:pPr>
              <w:spacing w:line="240" w:lineRule="auto"/>
              <w:jc w:val="left"/>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Padrones de Beneficiarios</w:t>
            </w:r>
          </w:p>
        </w:tc>
        <w:tc>
          <w:tcPr>
            <w:tcW w:w="1723" w:type="dxa"/>
            <w:tcBorders>
              <w:bottom w:val="single" w:sz="4" w:space="0" w:color="auto"/>
            </w:tcBorders>
            <w:shd w:val="clear" w:color="auto" w:fill="auto"/>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Subdirección de Educación Preescolar</w:t>
            </w:r>
          </w:p>
        </w:tc>
      </w:tr>
      <w:tr w:rsidR="00A64FE6" w:rsidRPr="00651E00" w:rsidTr="009A55C2">
        <w:trPr>
          <w:trHeight w:val="1814"/>
          <w:jc w:val="center"/>
        </w:trPr>
        <w:tc>
          <w:tcPr>
            <w:tcW w:w="3035" w:type="dxa"/>
            <w:tcBorders>
              <w:bottom w:val="single" w:sz="4" w:space="0" w:color="auto"/>
            </w:tcBorders>
            <w:shd w:val="clear" w:color="auto" w:fill="auto"/>
            <w:hideMark/>
          </w:tcPr>
          <w:p w:rsidR="00A64FE6" w:rsidRPr="00651E00" w:rsidRDefault="00A64FE6" w:rsidP="009A55C2">
            <w:pPr>
              <w:spacing w:line="240" w:lineRule="auto"/>
              <w:rPr>
                <w:rFonts w:ascii="Times New Roman" w:eastAsia="Times New Roman" w:hAnsi="Times New Roman" w:cs="Times New Roman"/>
                <w:b/>
                <w:bCs/>
                <w:sz w:val="20"/>
                <w:szCs w:val="20"/>
                <w:lang w:eastAsia="es-MX"/>
              </w:rPr>
            </w:pPr>
            <w:r w:rsidRPr="00651E00">
              <w:rPr>
                <w:rFonts w:ascii="Times New Roman" w:hAnsi="Times New Roman" w:cs="Times New Roman"/>
                <w:b/>
                <w:sz w:val="20"/>
                <w:szCs w:val="20"/>
              </w:rPr>
              <w:t>2.-</w:t>
            </w:r>
            <w:r w:rsidRPr="00651E00">
              <w:rPr>
                <w:rFonts w:ascii="Times New Roman" w:hAnsi="Times New Roman" w:cs="Times New Roman"/>
                <w:sz w:val="20"/>
                <w:szCs w:val="20"/>
              </w:rPr>
              <w:t xml:space="preserve"> Actualización y profesionalización de docentes en el Seminario de Asistencia Educativa y en la Licenciatura en Educación Preescolar</w:t>
            </w:r>
          </w:p>
        </w:tc>
        <w:tc>
          <w:tcPr>
            <w:tcW w:w="2126" w:type="dxa"/>
            <w:tcBorders>
              <w:bottom w:val="single" w:sz="4" w:space="0" w:color="auto"/>
            </w:tcBorders>
            <w:shd w:val="clear" w:color="auto" w:fill="auto"/>
            <w:noWrap/>
            <w:hideMark/>
          </w:tcPr>
          <w:p w:rsidR="00A64FE6" w:rsidRPr="00651E00" w:rsidRDefault="00A64FE6" w:rsidP="009A55C2">
            <w:pPr>
              <w:autoSpaceDE w:val="0"/>
              <w:autoSpaceDN w:val="0"/>
              <w:adjustRightInd w:val="0"/>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2. Docentes y directivos participantes de por lo menos un proceso de actualización o profesionalización del total de la población objetivo</w:t>
            </w:r>
          </w:p>
        </w:tc>
        <w:tc>
          <w:tcPr>
            <w:tcW w:w="993" w:type="dxa"/>
            <w:tcBorders>
              <w:bottom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p>
        </w:tc>
        <w:tc>
          <w:tcPr>
            <w:tcW w:w="3402" w:type="dxa"/>
            <w:tcBorders>
              <w:bottom w:val="single" w:sz="4" w:space="0" w:color="auto"/>
            </w:tcBorders>
            <w:shd w:val="clear" w:color="auto" w:fill="auto"/>
            <w:noWrap/>
            <w:hideMark/>
          </w:tcPr>
          <w:p w:rsidR="00A64FE6" w:rsidRPr="00651E00" w:rsidRDefault="00A64FE6" w:rsidP="009A55C2">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2. Número de docentes o directivos que han participado en por lo menos un proceso de profesionalización y/o actualización 2015/ Número de personas programadas durante el periodo de 2015) 2. (/)*100=%</w:t>
            </w:r>
          </w:p>
        </w:tc>
        <w:tc>
          <w:tcPr>
            <w:tcW w:w="1134" w:type="dxa"/>
            <w:tcBorders>
              <w:bottom w:val="single" w:sz="4" w:space="0" w:color="auto"/>
            </w:tcBorders>
            <w:shd w:val="clear" w:color="auto" w:fill="auto"/>
            <w:noWrap/>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w:t>
            </w:r>
          </w:p>
        </w:tc>
        <w:tc>
          <w:tcPr>
            <w:tcW w:w="1275"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Padrones de Beneficiarios</w:t>
            </w:r>
          </w:p>
        </w:tc>
        <w:tc>
          <w:tcPr>
            <w:tcW w:w="1723" w:type="dxa"/>
            <w:tcBorders>
              <w:bottom w:val="single" w:sz="4" w:space="0" w:color="auto"/>
            </w:tcBorders>
            <w:shd w:val="clear" w:color="auto" w:fill="auto"/>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Subdirección de Educación Preescolar</w:t>
            </w:r>
          </w:p>
        </w:tc>
      </w:tr>
    </w:tbl>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III.4.6 Consistencia interna del Programa Social (Lógica Vertical)</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2126"/>
        <w:gridCol w:w="2126"/>
        <w:gridCol w:w="5913"/>
      </w:tblGrid>
      <w:tr w:rsidR="00A64FE6" w:rsidRPr="00651E00" w:rsidTr="009A55C2">
        <w:trPr>
          <w:trHeight w:val="157"/>
          <w:jc w:val="center"/>
        </w:trPr>
        <w:tc>
          <w:tcPr>
            <w:tcW w:w="3116" w:type="dxa"/>
            <w:vMerge w:val="restar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Aspecto</w:t>
            </w:r>
          </w:p>
        </w:tc>
        <w:tc>
          <w:tcPr>
            <w:tcW w:w="4252" w:type="dxa"/>
            <w:gridSpan w:val="2"/>
            <w:shd w:val="clear" w:color="auto" w:fill="D9D9D9" w:themeFill="background1" w:themeFillShade="D9"/>
            <w:vAlign w:val="center"/>
          </w:tcPr>
          <w:p w:rsidR="00A64FE6" w:rsidRPr="00651E00" w:rsidRDefault="00A64FE6" w:rsidP="009A55C2">
            <w:pPr>
              <w:pStyle w:val="Sinespaciado"/>
              <w:jc w:val="center"/>
              <w:rPr>
                <w:rFonts w:ascii="Times New Roman" w:hAnsi="Times New Roman" w:cs="Times New Roman"/>
                <w:b/>
                <w:sz w:val="20"/>
                <w:szCs w:val="20"/>
              </w:rPr>
            </w:pPr>
            <w:r w:rsidRPr="00651E00">
              <w:rPr>
                <w:rFonts w:ascii="Times New Roman" w:hAnsi="Times New Roman" w:cs="Times New Roman"/>
                <w:b/>
                <w:sz w:val="20"/>
                <w:szCs w:val="20"/>
              </w:rPr>
              <w:t>Valoración</w:t>
            </w:r>
          </w:p>
        </w:tc>
        <w:tc>
          <w:tcPr>
            <w:tcW w:w="5913" w:type="dxa"/>
            <w:vMerge w:val="restar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Propuesta de modificación</w:t>
            </w:r>
          </w:p>
        </w:tc>
      </w:tr>
      <w:tr w:rsidR="00A64FE6" w:rsidRPr="00651E00" w:rsidTr="009A55C2">
        <w:trPr>
          <w:trHeight w:val="83"/>
          <w:jc w:val="center"/>
        </w:trPr>
        <w:tc>
          <w:tcPr>
            <w:tcW w:w="3116" w:type="dxa"/>
            <w:vMerge/>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p>
        </w:tc>
        <w:tc>
          <w:tcPr>
            <w:tcW w:w="2126"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Matriz de indicadores 2015</w:t>
            </w:r>
          </w:p>
        </w:tc>
        <w:tc>
          <w:tcPr>
            <w:tcW w:w="2126"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Matriz de indicadores propuesta en el 2016</w:t>
            </w:r>
          </w:p>
        </w:tc>
        <w:tc>
          <w:tcPr>
            <w:tcW w:w="5913" w:type="dxa"/>
            <w:vMerge/>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p>
        </w:tc>
      </w:tr>
      <w:tr w:rsidR="00A64FE6" w:rsidRPr="00651E00" w:rsidTr="009A55C2">
        <w:trPr>
          <w:jc w:val="center"/>
        </w:trPr>
        <w:tc>
          <w:tcPr>
            <w:tcW w:w="3116" w:type="dxa"/>
          </w:tcPr>
          <w:p w:rsidR="00A64FE6" w:rsidRPr="00651E00" w:rsidRDefault="00A64FE6" w:rsidP="009A55C2">
            <w:pPr>
              <w:autoSpaceDE w:val="0"/>
              <w:autoSpaceDN w:val="0"/>
              <w:adjustRightInd w:val="0"/>
              <w:rPr>
                <w:rFonts w:ascii="Times New Roman" w:hAnsi="Times New Roman" w:cs="Times New Roman"/>
                <w:color w:val="000000"/>
                <w:sz w:val="20"/>
                <w:szCs w:val="20"/>
              </w:rPr>
            </w:pPr>
            <w:r w:rsidRPr="00651E00">
              <w:rPr>
                <w:rFonts w:ascii="Times New Roman" w:hAnsi="Times New Roman" w:cs="Times New Roman"/>
                <w:color w:val="000000"/>
                <w:sz w:val="20"/>
                <w:szCs w:val="20"/>
              </w:rPr>
              <w:t>El fin del programa está vinculado a objetivos o metas generales, sectoriales o institucionales</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precisa en el indicador que el porcentaje de docentes y directivos son los que pertenecen a los CACI comunitarios y públicos y se añade "que mejoran su práctica docente a partir de su integración a procesos de formación y actualización. En la forma de cálculo se precisa "la obtención de un nivel satisfactorio de desempeño de acuerdo con las cédulas de supervisión..." El medio de verificación también se cambia por "Informe anual de las cédulas de supervisión”.</w:t>
            </w:r>
          </w:p>
        </w:tc>
      </w:tr>
      <w:tr w:rsidR="00A64FE6" w:rsidRPr="00651E00" w:rsidTr="009A55C2">
        <w:trPr>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Se incluyen las actividades necesarias y suficientes para la consecución de cada componente.</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En la propuesta se incluyen y/o modifican las actividades. Se precisan aspectos concernientes a las actividades: Incorporación de docentes a la formación y actualización, Gestión de convenios de colaboración. Se establecen los supuestos que no aparecían en la Matriz 2015.</w:t>
            </w:r>
          </w:p>
        </w:tc>
      </w:tr>
      <w:tr w:rsidR="00A64FE6" w:rsidRPr="00651E00" w:rsidTr="009A55C2">
        <w:trPr>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Los componentes son los necesarios y suficientes para lograr el propósito del programa.</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En la propuesta se desagregan los componentes en correspondencia con las peculiaridades de la población objetivo, mientras que en la matriz 2015 no se precisaba este aspecto y aparecían englobados en un solo apartado. Se establecen los supuestos que no aparecían en la Matriz 2015.</w:t>
            </w:r>
          </w:p>
        </w:tc>
      </w:tr>
      <w:tr w:rsidR="00A64FE6" w:rsidRPr="00651E00" w:rsidTr="009A55C2">
        <w:trPr>
          <w:jc w:val="center"/>
        </w:trPr>
        <w:tc>
          <w:tcPr>
            <w:tcW w:w="3116" w:type="dxa"/>
          </w:tcPr>
          <w:p w:rsidR="00A64FE6" w:rsidRPr="00651E00" w:rsidRDefault="00A64FE6" w:rsidP="009A55C2">
            <w:pPr>
              <w:autoSpaceDE w:val="0"/>
              <w:autoSpaceDN w:val="0"/>
              <w:adjustRightInd w:val="0"/>
              <w:rPr>
                <w:rFonts w:ascii="Times New Roman" w:hAnsi="Times New Roman" w:cs="Times New Roman"/>
                <w:color w:val="000000"/>
                <w:sz w:val="20"/>
                <w:szCs w:val="20"/>
              </w:rPr>
            </w:pPr>
            <w:r w:rsidRPr="00651E00">
              <w:rPr>
                <w:rFonts w:ascii="Times New Roman" w:hAnsi="Times New Roman" w:cs="Times New Roman"/>
                <w:color w:val="000000"/>
                <w:sz w:val="20"/>
                <w:szCs w:val="20"/>
              </w:rPr>
              <w:t xml:space="preserve">El propósito es único y representa un cambio específico en las condiciones de vida de la población objetivo. </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En la matriz de indicadores 2015 se planteaban dos propósitos y la forma de enunciarse no se correspondía con los supuestos de la Metodología de Marco Lógico. Sin embargo, en la propuesta que se hace se recoge un solo propósito y se desagregan los indicadores que ahora abarcan al porcentaje de beneficiarios en la Licenciatura con resultados satisfactorios, al porcentaje de beneficiarios del Seminario de Asistencia educativo, y al porcentaje de padres, madres y tutores que manifiestan percibir mejoras en la educación de sus hijas/hijos. Se establecen los supuestos que no aparecían en la Matriz 2015.</w:t>
            </w:r>
          </w:p>
        </w:tc>
      </w:tr>
      <w:tr w:rsidR="00A64FE6" w:rsidRPr="00651E00" w:rsidTr="009A55C2">
        <w:trPr>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En el propósito la población objetivo está definida con claridad y acotada geográfica o socialmente</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En la matriz 2015 no se establecía la diferenciación entre profesionalización y actualización de la población objetivo, lo que sí aparece reflejado en la propuesta 2016. Se establecen los supuestos que no aparecían en la Matriz 2015.</w:t>
            </w:r>
          </w:p>
        </w:tc>
      </w:tr>
      <w:tr w:rsidR="00A64FE6" w:rsidRPr="00651E00" w:rsidTr="009A55C2">
        <w:trPr>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 xml:space="preserve">El Propósito es consecuencia </w:t>
            </w:r>
            <w:r w:rsidRPr="00651E00">
              <w:rPr>
                <w:rFonts w:ascii="Times New Roman" w:hAnsi="Times New Roman" w:cs="Times New Roman"/>
                <w:color w:val="000000"/>
                <w:sz w:val="20"/>
                <w:szCs w:val="20"/>
              </w:rPr>
              <w:lastRenderedPageBreak/>
              <w:t>directa que se espera ocurrirá como resultado de los componentes</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lastRenderedPageBreak/>
              <w:t xml:space="preserve">Parcialmente </w:t>
            </w:r>
            <w:r w:rsidRPr="00651E00">
              <w:rPr>
                <w:rFonts w:ascii="Times New Roman" w:hAnsi="Times New Roman" w:cs="Times New Roman"/>
                <w:b/>
                <w:sz w:val="20"/>
                <w:szCs w:val="20"/>
              </w:rPr>
              <w:lastRenderedPageBreak/>
              <w:t>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lastRenderedPageBreak/>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Aunque en ambos casos el propósito es consecuencia directa de que lo </w:t>
            </w:r>
            <w:r w:rsidRPr="00651E00">
              <w:rPr>
                <w:rFonts w:ascii="Times New Roman" w:hAnsi="Times New Roman" w:cs="Times New Roman"/>
                <w:sz w:val="20"/>
                <w:szCs w:val="20"/>
              </w:rPr>
              <w:lastRenderedPageBreak/>
              <w:t>que se espera ocurrirá como resultado de los componentes, en la propuesta se precisan las características de la población objetivo: personal que se profesionaliza o actualiza. Se establecen los supuestos que no aparecían en la Matriz 2015.</w:t>
            </w:r>
          </w:p>
        </w:tc>
      </w:tr>
      <w:tr w:rsidR="00A64FE6" w:rsidRPr="00651E00" w:rsidTr="009A55C2">
        <w:trPr>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lastRenderedPageBreak/>
              <w:t>El objetivo de fin tiene asociado al menos un supuesto y está fuera del ámbito del control del programa</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No se incluyó el supuesto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establece el supuesto de que las políticas públicas en materia educativa favorecen la mejora de la calidad de los servicios educativos asistenciales en CACI de la Ciudad de México. También que las y los docentes aplican en su práctica docente diaria los conocimientos obtenidos</w:t>
            </w:r>
          </w:p>
        </w:tc>
      </w:tr>
      <w:tr w:rsidR="00A64FE6" w:rsidRPr="00651E00" w:rsidTr="009A55C2">
        <w:trPr>
          <w:trHeight w:val="1304"/>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El objetivo de propósito tiene asociado al menos un supuesto y está fuera del ámbito del control del programa</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No se incluyó el supuesto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eastAsia="Times New Roman" w:hAnsi="Times New Roman" w:cs="Times New Roman"/>
                <w:sz w:val="20"/>
                <w:szCs w:val="20"/>
              </w:rPr>
              <w:t>Se establecen como supuestos que: Las y los docentes y directivos beneficiarios del programa asisten a los cursos Licenciatura de manera regular y cumplen con las actividades que en los mismos se disponen para valorar sus conocimientos</w:t>
            </w:r>
          </w:p>
        </w:tc>
      </w:tr>
      <w:tr w:rsidR="00A64FE6" w:rsidRPr="00651E00" w:rsidTr="009A55C2">
        <w:trPr>
          <w:trHeight w:val="1020"/>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Si se mantiene el supuesto, se considera que el cumplimiento del propósito implica el logro del fin</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No se incluyó el supuesto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El cumplimiento del propósito contribuye al logro del fin.</w:t>
            </w:r>
          </w:p>
        </w:tc>
      </w:tr>
      <w:tr w:rsidR="00A64FE6" w:rsidRPr="00651E00" w:rsidTr="009A55C2">
        <w:trPr>
          <w:trHeight w:val="1077"/>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Los componentes tienen asociados al menos un supuesto y está fuera del ámbito del control del programa</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No se incluyó el supuesto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establecen dos supuestos (uno para cada componente) y están fuera del ámbito de control del programa.</w:t>
            </w:r>
          </w:p>
        </w:tc>
      </w:tr>
      <w:tr w:rsidR="00A64FE6" w:rsidRPr="00651E00" w:rsidTr="009A55C2">
        <w:trPr>
          <w:trHeight w:val="1077"/>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Si se mantienen los supuestos, se considera que la entrega de los componentes implica el logro del propósito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No se incluyó el supuesto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De mantenerse los supuestos se considera que la entrega de los componentes implica el logro del propósito</w:t>
            </w:r>
          </w:p>
        </w:tc>
      </w:tr>
      <w:tr w:rsidR="00A64FE6" w:rsidRPr="00651E00" w:rsidTr="009A55C2">
        <w:trPr>
          <w:trHeight w:val="1077"/>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Las actividades tienen asociado al menos un supuesto y está fuera del ámbito del control del programa</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No se incluyó el supuesto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establecen los supuestos para cada actividad y están fuera del ámbito de control del programa</w:t>
            </w:r>
          </w:p>
        </w:tc>
      </w:tr>
      <w:tr w:rsidR="00A64FE6" w:rsidRPr="00651E00" w:rsidTr="009A55C2">
        <w:trPr>
          <w:trHeight w:val="1077"/>
          <w:jc w:val="center"/>
        </w:trPr>
        <w:tc>
          <w:tcPr>
            <w:tcW w:w="3116"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Si se mantienen los supuestos, se considera que la realización de las actividades implica la generación de los componentes</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No se incluyó el supuesto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913" w:type="dxa"/>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color w:val="000000"/>
                <w:sz w:val="20"/>
                <w:szCs w:val="20"/>
              </w:rPr>
              <w:t>De mantenerse los supuestos la realización de las actividades implica la generación de los componentes</w:t>
            </w:r>
          </w:p>
        </w:tc>
      </w:tr>
    </w:tbl>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III.4.7 Valoración del diseño y consistencia de los indicadores para el monitoreo del Programa Social (Lógica Horizontal)</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2126"/>
        <w:gridCol w:w="2126"/>
        <w:gridCol w:w="5791"/>
      </w:tblGrid>
      <w:tr w:rsidR="00A64FE6" w:rsidRPr="00651E00" w:rsidTr="009A55C2">
        <w:trPr>
          <w:trHeight w:val="157"/>
          <w:jc w:val="center"/>
        </w:trPr>
        <w:tc>
          <w:tcPr>
            <w:tcW w:w="2993" w:type="dxa"/>
            <w:vMerge w:val="restar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Aspecto</w:t>
            </w:r>
          </w:p>
        </w:tc>
        <w:tc>
          <w:tcPr>
            <w:tcW w:w="4252" w:type="dxa"/>
            <w:gridSpan w:val="2"/>
            <w:shd w:val="clear" w:color="auto" w:fill="D9D9D9" w:themeFill="background1" w:themeFillShade="D9"/>
            <w:vAlign w:val="center"/>
          </w:tcPr>
          <w:p w:rsidR="00A64FE6" w:rsidRPr="00651E00" w:rsidRDefault="00A64FE6" w:rsidP="009A55C2">
            <w:pPr>
              <w:pStyle w:val="Sinespaciado"/>
              <w:jc w:val="center"/>
              <w:rPr>
                <w:rFonts w:ascii="Times New Roman" w:hAnsi="Times New Roman" w:cs="Times New Roman"/>
                <w:b/>
                <w:sz w:val="20"/>
                <w:szCs w:val="20"/>
              </w:rPr>
            </w:pPr>
            <w:r w:rsidRPr="00651E00">
              <w:rPr>
                <w:rFonts w:ascii="Times New Roman" w:hAnsi="Times New Roman" w:cs="Times New Roman"/>
                <w:b/>
                <w:sz w:val="20"/>
                <w:szCs w:val="20"/>
              </w:rPr>
              <w:t>Valoración</w:t>
            </w:r>
          </w:p>
        </w:tc>
        <w:tc>
          <w:tcPr>
            <w:tcW w:w="5791" w:type="dxa"/>
            <w:vMerge w:val="restar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Propuesta de modificación</w:t>
            </w:r>
          </w:p>
        </w:tc>
      </w:tr>
      <w:tr w:rsidR="00A64FE6" w:rsidRPr="00651E00" w:rsidTr="009A55C2">
        <w:trPr>
          <w:trHeight w:val="83"/>
          <w:jc w:val="center"/>
        </w:trPr>
        <w:tc>
          <w:tcPr>
            <w:tcW w:w="2993" w:type="dxa"/>
            <w:vMerge/>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p>
        </w:tc>
        <w:tc>
          <w:tcPr>
            <w:tcW w:w="2126" w:type="dxa"/>
            <w:shd w:val="clear" w:color="auto" w:fill="D9D9D9" w:themeFill="background1" w:themeFillShade="D9"/>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Matriz de indicadores 2015</w:t>
            </w:r>
          </w:p>
        </w:tc>
        <w:tc>
          <w:tcPr>
            <w:tcW w:w="2126" w:type="dxa"/>
            <w:shd w:val="clear" w:color="auto" w:fill="D9D9D9" w:themeFill="background1" w:themeFillShade="D9"/>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Matriz de indicadores propuesta</w:t>
            </w:r>
          </w:p>
        </w:tc>
        <w:tc>
          <w:tcPr>
            <w:tcW w:w="5791" w:type="dxa"/>
            <w:vMerge/>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p>
        </w:tc>
      </w:tr>
      <w:tr w:rsidR="00A64FE6" w:rsidRPr="00651E00" w:rsidTr="009A55C2">
        <w:trPr>
          <w:trHeight w:val="1587"/>
          <w:jc w:val="center"/>
        </w:trPr>
        <w:tc>
          <w:tcPr>
            <w:tcW w:w="2993" w:type="dxa"/>
          </w:tcPr>
          <w:p w:rsidR="00A64FE6" w:rsidRPr="00651E00" w:rsidRDefault="00A64FE6" w:rsidP="009A55C2">
            <w:pPr>
              <w:autoSpaceDE w:val="0"/>
              <w:autoSpaceDN w:val="0"/>
              <w:adjustRightInd w:val="0"/>
              <w:rPr>
                <w:rFonts w:ascii="Times New Roman" w:hAnsi="Times New Roman" w:cs="Times New Roman"/>
                <w:color w:val="000000"/>
                <w:sz w:val="20"/>
                <w:szCs w:val="20"/>
              </w:rPr>
            </w:pPr>
            <w:r w:rsidRPr="00651E00">
              <w:rPr>
                <w:rFonts w:ascii="Times New Roman" w:hAnsi="Times New Roman" w:cs="Times New Roman"/>
                <w:color w:val="000000"/>
                <w:sz w:val="20"/>
                <w:szCs w:val="20"/>
              </w:rPr>
              <w:t>Los indicadores a nivel de fin permiten monitorear el programa y evaluar adecuadamente el logro del fin</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No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791"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eastAsia="Times New Roman" w:hAnsi="Times New Roman" w:cs="Times New Roman"/>
                <w:sz w:val="20"/>
                <w:szCs w:val="20"/>
              </w:rPr>
              <w:t xml:space="preserve">Se instrumenta un indicador para medir nivel satisfactorio de desempeño de acuerdo con los resultados reflejados en las cédulas de supervisión. </w:t>
            </w:r>
          </w:p>
        </w:tc>
      </w:tr>
      <w:tr w:rsidR="00A64FE6" w:rsidRPr="00651E00" w:rsidTr="009A55C2">
        <w:trPr>
          <w:trHeight w:val="1871"/>
          <w:jc w:val="center"/>
        </w:trPr>
        <w:tc>
          <w:tcPr>
            <w:tcW w:w="299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Los indicadores a nivel de propósito permiten monitorear el programa y evaluar adecuadamente el logro del propósito.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791"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Se precisan indicadores para la profesionalización y para la actualización al igual que en la matriz 2015. Sin embargo, se incluyen variables relativas al logro de resultados satisfactorios en la Licenciatura en Educación Preescolar) Se incluye un indicador para conocer la opinión de los padres, madres y/o tutores de los escolares sobre la mejora en el desarrollo de las capacidades de sus hijos.</w:t>
            </w:r>
          </w:p>
        </w:tc>
      </w:tr>
      <w:tr w:rsidR="00A64FE6" w:rsidRPr="00651E00" w:rsidTr="009A55C2">
        <w:trPr>
          <w:trHeight w:val="1871"/>
          <w:jc w:val="center"/>
        </w:trPr>
        <w:tc>
          <w:tcPr>
            <w:tcW w:w="2993"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Los indicadores a nivel de componentes permiten monitorear el programa y evaluar adecuadamente el logro de cada uno de los componentes.</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791"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En la matriz 2015 no existe una diferenciación clara entre componentes y actividades, situación que se resuelve en la matriz 2016 que se propone en la cual se incluyen cinco actividades. Se delimitan las particularidades de la población objetivo en cada uno de los componentes</w:t>
            </w:r>
          </w:p>
        </w:tc>
      </w:tr>
      <w:tr w:rsidR="00A64FE6" w:rsidRPr="00651E00" w:rsidTr="009A55C2">
        <w:trPr>
          <w:trHeight w:val="1587"/>
          <w:jc w:val="center"/>
        </w:trPr>
        <w:tc>
          <w:tcPr>
            <w:tcW w:w="2993" w:type="dxa"/>
          </w:tcPr>
          <w:p w:rsidR="00A64FE6" w:rsidRPr="00651E00" w:rsidRDefault="00A64FE6" w:rsidP="009A55C2">
            <w:pPr>
              <w:pStyle w:val="Default"/>
              <w:rPr>
                <w:rFonts w:ascii="Times New Roman" w:hAnsi="Times New Roman" w:cs="Times New Roman"/>
                <w:sz w:val="20"/>
                <w:szCs w:val="20"/>
              </w:rPr>
            </w:pPr>
            <w:r w:rsidRPr="00651E00">
              <w:rPr>
                <w:rFonts w:ascii="Times New Roman" w:hAnsi="Times New Roman" w:cs="Times New Roman"/>
                <w:sz w:val="20"/>
                <w:szCs w:val="20"/>
              </w:rPr>
              <w:t xml:space="preserve">Los indicadores a nivel de actividades permiten monitorear el programa y evaluar adecuadamente el logro de cada una de las actividades. </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Parcialmente satisfactorio</w:t>
            </w:r>
          </w:p>
        </w:tc>
        <w:tc>
          <w:tcPr>
            <w:tcW w:w="2126" w:type="dxa"/>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Satisfactorio</w:t>
            </w:r>
          </w:p>
        </w:tc>
        <w:tc>
          <w:tcPr>
            <w:tcW w:w="5791" w:type="dxa"/>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 xml:space="preserve">Las actividades se precisan y amplían y se sitúan indicadores para cada una de ellas que permiten el monitoreo y seguimiento del programa </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A continuación se realiza una valoración por cada indicador, tanto de la matriz de indicadores presentada en las Reglas de Operación 2015, como de la Matriz de indicadores propuesta en la siguiente evaluación.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0"/>
        <w:gridCol w:w="563"/>
        <w:gridCol w:w="567"/>
        <w:gridCol w:w="567"/>
        <w:gridCol w:w="567"/>
        <w:gridCol w:w="569"/>
        <w:gridCol w:w="425"/>
        <w:gridCol w:w="4848"/>
      </w:tblGrid>
      <w:tr w:rsidR="00A64FE6" w:rsidRPr="00651E00" w:rsidTr="009A55C2">
        <w:trPr>
          <w:trHeight w:val="282"/>
          <w:jc w:val="center"/>
        </w:trPr>
        <w:tc>
          <w:tcPr>
            <w:tcW w:w="4930" w:type="dxa"/>
            <w:vMerge w:val="restar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Indicadores Matriz 2015</w:t>
            </w:r>
          </w:p>
        </w:tc>
        <w:tc>
          <w:tcPr>
            <w:tcW w:w="3258" w:type="dxa"/>
            <w:gridSpan w:val="6"/>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Valoración del diseño</w:t>
            </w:r>
          </w:p>
        </w:tc>
        <w:tc>
          <w:tcPr>
            <w:tcW w:w="4848" w:type="dxa"/>
            <w:vMerge w:val="restar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Propuesta de modificación</w:t>
            </w:r>
          </w:p>
        </w:tc>
      </w:tr>
      <w:tr w:rsidR="00A64FE6" w:rsidRPr="00651E00" w:rsidTr="009A55C2">
        <w:trPr>
          <w:trHeight w:val="198"/>
          <w:jc w:val="center"/>
        </w:trPr>
        <w:tc>
          <w:tcPr>
            <w:tcW w:w="4930" w:type="dxa"/>
            <w:vMerge/>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p>
        </w:tc>
        <w:tc>
          <w:tcPr>
            <w:tcW w:w="563"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A</w:t>
            </w:r>
          </w:p>
        </w:tc>
        <w:tc>
          <w:tcPr>
            <w:tcW w:w="567"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B</w:t>
            </w:r>
          </w:p>
        </w:tc>
        <w:tc>
          <w:tcPr>
            <w:tcW w:w="567"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C</w:t>
            </w:r>
          </w:p>
        </w:tc>
        <w:tc>
          <w:tcPr>
            <w:tcW w:w="567"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D</w:t>
            </w:r>
          </w:p>
        </w:tc>
        <w:tc>
          <w:tcPr>
            <w:tcW w:w="569"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E</w:t>
            </w:r>
          </w:p>
        </w:tc>
        <w:tc>
          <w:tcPr>
            <w:tcW w:w="425"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F</w:t>
            </w:r>
          </w:p>
        </w:tc>
        <w:tc>
          <w:tcPr>
            <w:tcW w:w="4848" w:type="dxa"/>
            <w:vMerge/>
            <w:shd w:val="clear" w:color="auto" w:fill="BFBFBF" w:themeFill="background1" w:themeFillShade="BF"/>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p>
        </w:tc>
      </w:tr>
      <w:tr w:rsidR="00A64FE6" w:rsidRPr="00651E00" w:rsidTr="009A55C2">
        <w:trPr>
          <w:trHeight w:val="850"/>
          <w:jc w:val="center"/>
        </w:trPr>
        <w:tc>
          <w:tcPr>
            <w:tcW w:w="4930" w:type="dxa"/>
            <w:vAlign w:val="center"/>
          </w:tcPr>
          <w:p w:rsidR="00A64FE6" w:rsidRPr="00651E00" w:rsidRDefault="00A64FE6" w:rsidP="009A55C2">
            <w:pPr>
              <w:autoSpaceDE w:val="0"/>
              <w:autoSpaceDN w:val="0"/>
              <w:adjustRightInd w:val="0"/>
              <w:jc w:val="left"/>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Porcentaje de docentes que participan en procesos de Formación y Actualización en educación inicial y preescolar en el periodo</w:t>
            </w:r>
          </w:p>
        </w:tc>
        <w:tc>
          <w:tcPr>
            <w:tcW w:w="563"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9"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848"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Incluir variables que permitan medir el nivel satisfactorio de desempeño de las y los docentes</w:t>
            </w:r>
          </w:p>
        </w:tc>
      </w:tr>
      <w:tr w:rsidR="00A64FE6" w:rsidRPr="00651E00" w:rsidTr="009A55C2">
        <w:trPr>
          <w:trHeight w:val="850"/>
          <w:jc w:val="center"/>
        </w:trPr>
        <w:tc>
          <w:tcPr>
            <w:tcW w:w="4930" w:type="dxa"/>
            <w:vAlign w:val="center"/>
          </w:tcPr>
          <w:p w:rsidR="00A64FE6" w:rsidRPr="00651E00" w:rsidRDefault="00A64FE6" w:rsidP="009A55C2">
            <w:pPr>
              <w:jc w:val="left"/>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 de docentes participantes en el proceso de actualización con el Seminario de Asistencia Educativa en el período</w:t>
            </w:r>
          </w:p>
        </w:tc>
        <w:tc>
          <w:tcPr>
            <w:tcW w:w="563"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9"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848"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No existen propuestas de modificación sustanciales</w:t>
            </w:r>
          </w:p>
        </w:tc>
      </w:tr>
      <w:tr w:rsidR="00A64FE6" w:rsidRPr="00651E00" w:rsidTr="009A55C2">
        <w:trPr>
          <w:jc w:val="center"/>
        </w:trPr>
        <w:tc>
          <w:tcPr>
            <w:tcW w:w="4930" w:type="dxa"/>
            <w:vAlign w:val="center"/>
          </w:tcPr>
          <w:p w:rsidR="00A64FE6" w:rsidRPr="00651E00" w:rsidRDefault="00A64FE6" w:rsidP="009A55C2">
            <w:pPr>
              <w:jc w:val="left"/>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Porcentaje de docentes participantes en el proceso de profesionalización con la Licenciatura en Educación Preescolar en el período</w:t>
            </w:r>
          </w:p>
        </w:tc>
        <w:tc>
          <w:tcPr>
            <w:tcW w:w="563"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9"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848"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Incluir el logro de resultados satisfactorios en la formación académica de las y los docentes matriculados en la Licenciatura. Se incluye un indicador que no aparecía en la matriz 2015 que intenta conocer, según el criterio de las madres, padres y tutores, la mejora en el desarrollo de las capacidades de sus hij@s</w:t>
            </w:r>
          </w:p>
        </w:tc>
      </w:tr>
      <w:tr w:rsidR="00A64FE6" w:rsidRPr="00651E00" w:rsidTr="009A55C2">
        <w:trPr>
          <w:trHeight w:val="680"/>
          <w:jc w:val="center"/>
        </w:trPr>
        <w:tc>
          <w:tcPr>
            <w:tcW w:w="4930" w:type="dxa"/>
            <w:vAlign w:val="center"/>
          </w:tcPr>
          <w:p w:rsidR="00A64FE6" w:rsidRPr="00651E00" w:rsidRDefault="00A64FE6" w:rsidP="009A55C2">
            <w:pPr>
              <w:jc w:val="left"/>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1. Porcentaje de docentes</w:t>
            </w:r>
            <w:r w:rsidRPr="00651E00">
              <w:rPr>
                <w:rFonts w:ascii="Times New Roman" w:hAnsi="Times New Roman" w:cs="Times New Roman"/>
                <w:sz w:val="20"/>
                <w:szCs w:val="20"/>
              </w:rPr>
              <w:t xml:space="preserve"> inscritas a los procesos de actualización y profesionalización durante el periodo.</w:t>
            </w:r>
          </w:p>
        </w:tc>
        <w:tc>
          <w:tcPr>
            <w:tcW w:w="563"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9"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848"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Se propone eliminar este indicador</w:t>
            </w:r>
          </w:p>
        </w:tc>
      </w:tr>
      <w:tr w:rsidR="00A64FE6" w:rsidRPr="00651E00" w:rsidTr="009A55C2">
        <w:trPr>
          <w:trHeight w:val="907"/>
          <w:jc w:val="center"/>
        </w:trPr>
        <w:tc>
          <w:tcPr>
            <w:tcW w:w="4930" w:type="dxa"/>
            <w:vAlign w:val="center"/>
          </w:tcPr>
          <w:p w:rsidR="00A64FE6" w:rsidRPr="00651E00" w:rsidRDefault="00A64FE6" w:rsidP="009A55C2">
            <w:pPr>
              <w:autoSpaceDE w:val="0"/>
              <w:autoSpaceDN w:val="0"/>
              <w:adjustRightInd w:val="0"/>
              <w:jc w:val="left"/>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2. Porcentaje de docentes egresadas al acreditar las evaluaciones previstas por el plan de estudios del Seminario de Asistente Educativo</w:t>
            </w:r>
          </w:p>
        </w:tc>
        <w:tc>
          <w:tcPr>
            <w:tcW w:w="563"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9"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848"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No hay cambios sustanciales</w:t>
            </w:r>
          </w:p>
        </w:tc>
      </w:tr>
      <w:tr w:rsidR="00A64FE6" w:rsidRPr="00651E00" w:rsidTr="009A55C2">
        <w:trPr>
          <w:trHeight w:val="907"/>
          <w:jc w:val="center"/>
        </w:trPr>
        <w:tc>
          <w:tcPr>
            <w:tcW w:w="4930" w:type="dxa"/>
            <w:vAlign w:val="center"/>
          </w:tcPr>
          <w:p w:rsidR="00A64FE6" w:rsidRPr="00651E00" w:rsidRDefault="00A64FE6" w:rsidP="009A55C2">
            <w:pPr>
              <w:autoSpaceDE w:val="0"/>
              <w:autoSpaceDN w:val="0"/>
              <w:adjustRightInd w:val="0"/>
              <w:jc w:val="left"/>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3.Porcentaje de docentes egresadas al cubrir los créditos curriculares previstos por el plan de estudios de la Licenciatura en Educación Preescolar</w:t>
            </w:r>
          </w:p>
        </w:tc>
        <w:tc>
          <w:tcPr>
            <w:tcW w:w="563"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9"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848"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No hay cambios sustanciales</w:t>
            </w:r>
          </w:p>
        </w:tc>
      </w:tr>
      <w:tr w:rsidR="00A64FE6" w:rsidRPr="00651E00" w:rsidTr="009A55C2">
        <w:trPr>
          <w:trHeight w:val="907"/>
          <w:jc w:val="center"/>
        </w:trPr>
        <w:tc>
          <w:tcPr>
            <w:tcW w:w="4930" w:type="dxa"/>
            <w:vAlign w:val="center"/>
          </w:tcPr>
          <w:p w:rsidR="00A64FE6" w:rsidRPr="00651E00" w:rsidRDefault="00A64FE6" w:rsidP="009A55C2">
            <w:pPr>
              <w:autoSpaceDE w:val="0"/>
              <w:autoSpaceDN w:val="0"/>
              <w:adjustRightInd w:val="0"/>
              <w:jc w:val="left"/>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1. Evaluación y certificación de Competencias de las personas integradas en el Seminario de Actualización docente en Asistencia Educativa</w:t>
            </w:r>
          </w:p>
        </w:tc>
        <w:tc>
          <w:tcPr>
            <w:tcW w:w="563"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569"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425" w:type="dxa"/>
            <w:vAlign w:val="center"/>
          </w:tcPr>
          <w:p w:rsidR="00A64FE6" w:rsidRPr="00651E00" w:rsidRDefault="00A64FE6" w:rsidP="009A55C2">
            <w:pPr>
              <w:autoSpaceDE w:val="0"/>
              <w:autoSpaceDN w:val="0"/>
              <w:adjustRightInd w:val="0"/>
              <w:ind w:left="-108" w:right="-108"/>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4848"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Se diseñan cinco actividades porque las que estaban propuestas eran la repetición de los componentes del Programa</w:t>
            </w:r>
          </w:p>
        </w:tc>
      </w:tr>
      <w:tr w:rsidR="00A64FE6" w:rsidRPr="00651E00" w:rsidTr="009A55C2">
        <w:trPr>
          <w:trHeight w:val="907"/>
          <w:jc w:val="center"/>
        </w:trPr>
        <w:tc>
          <w:tcPr>
            <w:tcW w:w="4930"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2. Docentes y directivos participantes de por lo menos un proceso de actualización o profesionalización del total de la población objetivo</w:t>
            </w:r>
          </w:p>
        </w:tc>
        <w:tc>
          <w:tcPr>
            <w:tcW w:w="563"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569"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425" w:type="dxa"/>
            <w:vAlign w:val="center"/>
          </w:tcPr>
          <w:p w:rsidR="00A64FE6" w:rsidRPr="00651E00" w:rsidRDefault="00A64FE6" w:rsidP="009A55C2">
            <w:pPr>
              <w:autoSpaceDE w:val="0"/>
              <w:autoSpaceDN w:val="0"/>
              <w:adjustRightInd w:val="0"/>
              <w:ind w:left="-108" w:right="-108"/>
              <w:jc w:val="center"/>
              <w:rPr>
                <w:rFonts w:ascii="Times New Roman" w:hAnsi="Times New Roman" w:cs="Times New Roman"/>
                <w:sz w:val="20"/>
                <w:szCs w:val="20"/>
              </w:rPr>
            </w:pPr>
            <w:r w:rsidRPr="00651E00">
              <w:rPr>
                <w:rFonts w:ascii="Times New Roman" w:hAnsi="Times New Roman" w:cs="Times New Roman"/>
                <w:sz w:val="20"/>
                <w:szCs w:val="20"/>
              </w:rPr>
              <w:t>No</w:t>
            </w:r>
          </w:p>
        </w:tc>
        <w:tc>
          <w:tcPr>
            <w:tcW w:w="4848"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Se diseñan cinco actividades porque las que estaban propuestas eran la repetición de los componentes del Programa</w:t>
            </w:r>
          </w:p>
        </w:tc>
      </w:tr>
    </w:tbl>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lastRenderedPageBreak/>
        <w:t>A continuación se presenta el cuadro que hace valoración similar, pero de la Matriz de indicadores propuesta para el 2016:</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1"/>
        <w:gridCol w:w="567"/>
        <w:gridCol w:w="425"/>
        <w:gridCol w:w="567"/>
        <w:gridCol w:w="425"/>
        <w:gridCol w:w="425"/>
        <w:gridCol w:w="567"/>
        <w:gridCol w:w="4799"/>
      </w:tblGrid>
      <w:tr w:rsidR="00A64FE6" w:rsidRPr="00651E00" w:rsidTr="009A55C2">
        <w:trPr>
          <w:trHeight w:val="282"/>
          <w:jc w:val="center"/>
        </w:trPr>
        <w:tc>
          <w:tcPr>
            <w:tcW w:w="5261" w:type="dxa"/>
            <w:vMerge w:val="restar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Indicadores Matriz propuesta en el 2016</w:t>
            </w:r>
          </w:p>
        </w:tc>
        <w:tc>
          <w:tcPr>
            <w:tcW w:w="2976" w:type="dxa"/>
            <w:gridSpan w:val="6"/>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Valoración del diseño</w:t>
            </w:r>
          </w:p>
        </w:tc>
        <w:tc>
          <w:tcPr>
            <w:tcW w:w="4799" w:type="dxa"/>
            <w:vMerge w:val="restar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sz w:val="20"/>
                <w:szCs w:val="20"/>
              </w:rPr>
            </w:pPr>
            <w:r w:rsidRPr="00651E00">
              <w:rPr>
                <w:rFonts w:ascii="Times New Roman" w:hAnsi="Times New Roman" w:cs="Times New Roman"/>
                <w:b/>
                <w:sz w:val="20"/>
                <w:szCs w:val="20"/>
              </w:rPr>
              <w:t>Propuesta de modificación</w:t>
            </w:r>
          </w:p>
        </w:tc>
      </w:tr>
      <w:tr w:rsidR="00A64FE6" w:rsidRPr="00651E00" w:rsidTr="009A55C2">
        <w:trPr>
          <w:trHeight w:val="198"/>
          <w:jc w:val="center"/>
        </w:trPr>
        <w:tc>
          <w:tcPr>
            <w:tcW w:w="5261" w:type="dxa"/>
            <w:vMerge/>
            <w:shd w:val="clear" w:color="auto" w:fill="BFBFBF" w:themeFill="background1" w:themeFillShade="BF"/>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p>
        </w:tc>
        <w:tc>
          <w:tcPr>
            <w:tcW w:w="567"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A</w:t>
            </w:r>
          </w:p>
        </w:tc>
        <w:tc>
          <w:tcPr>
            <w:tcW w:w="425"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B</w:t>
            </w:r>
          </w:p>
        </w:tc>
        <w:tc>
          <w:tcPr>
            <w:tcW w:w="567"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C</w:t>
            </w:r>
          </w:p>
        </w:tc>
        <w:tc>
          <w:tcPr>
            <w:tcW w:w="425"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D</w:t>
            </w:r>
          </w:p>
        </w:tc>
        <w:tc>
          <w:tcPr>
            <w:tcW w:w="425"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E</w:t>
            </w:r>
          </w:p>
        </w:tc>
        <w:tc>
          <w:tcPr>
            <w:tcW w:w="567" w:type="dxa"/>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F</w:t>
            </w:r>
          </w:p>
        </w:tc>
        <w:tc>
          <w:tcPr>
            <w:tcW w:w="4799" w:type="dxa"/>
            <w:vMerge/>
            <w:shd w:val="clear" w:color="auto" w:fill="BFBFBF" w:themeFill="background1" w:themeFillShade="BF"/>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p>
        </w:tc>
      </w:tr>
      <w:tr w:rsidR="00A64FE6" w:rsidRPr="00651E00" w:rsidTr="009A55C2">
        <w:trPr>
          <w:trHeight w:val="850"/>
          <w:jc w:val="center"/>
        </w:trPr>
        <w:tc>
          <w:tcPr>
            <w:tcW w:w="5261"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eastAsia="Times New Roman" w:hAnsi="Times New Roman" w:cs="Times New Roman"/>
                <w:sz w:val="20"/>
                <w:szCs w:val="20"/>
              </w:rPr>
              <w:t>Porcentaje de docentes y directivos de CACI comunitarios y públicos que mejoran su práctica docente a partir de su integración en procesos de actualización y formación</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850"/>
          <w:jc w:val="center"/>
        </w:trPr>
        <w:tc>
          <w:tcPr>
            <w:tcW w:w="5261"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eastAsia="Times New Roman" w:hAnsi="Times New Roman" w:cs="Times New Roman"/>
                <w:sz w:val="20"/>
                <w:szCs w:val="20"/>
              </w:rPr>
              <w:t>Porcentaje de estudiantes de la Licenciatura en Educación Preescolar con resultados académicos satisfactorios, respecto al total de beneficiarios de la licenciatura en 2016</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1020"/>
          <w:jc w:val="center"/>
        </w:trPr>
        <w:tc>
          <w:tcPr>
            <w:tcW w:w="5261"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eastAsia="Times New Roman" w:hAnsi="Times New Roman" w:cs="Times New Roman"/>
                <w:sz w:val="20"/>
                <w:szCs w:val="20"/>
              </w:rPr>
              <w:t>Porcentaje de docentes y directivos actualizados en el Seminario de Actualización Docente en asistencia Educativa con resultados académicos satisfactorios, respecto al total de inscritos en el periodo</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567"/>
          <w:jc w:val="center"/>
        </w:trPr>
        <w:tc>
          <w:tcPr>
            <w:tcW w:w="5261"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eastAsia="Times New Roman" w:hAnsi="Times New Roman" w:cs="Times New Roman"/>
                <w:sz w:val="20"/>
                <w:szCs w:val="20"/>
              </w:rPr>
              <w:t>Porcentaje de padres, madres de familia o tutores que perciben la mejora en el desarrollo de las capacidades de sus hij@s</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567"/>
          <w:jc w:val="center"/>
        </w:trPr>
        <w:tc>
          <w:tcPr>
            <w:tcW w:w="5261" w:type="dxa"/>
            <w:vAlign w:val="center"/>
          </w:tcPr>
          <w:p w:rsidR="00A64FE6" w:rsidRPr="00651E00" w:rsidRDefault="00A64FE6" w:rsidP="009A55C2">
            <w:pPr>
              <w:jc w:val="left"/>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docentes participantes en la Licenciatura en Educación Preescolar durante 2016</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567"/>
          <w:jc w:val="center"/>
        </w:trPr>
        <w:tc>
          <w:tcPr>
            <w:tcW w:w="5261" w:type="dxa"/>
            <w:vAlign w:val="center"/>
          </w:tcPr>
          <w:p w:rsidR="00A64FE6" w:rsidRPr="00651E00" w:rsidRDefault="00A64FE6" w:rsidP="009A55C2">
            <w:pPr>
              <w:jc w:val="left"/>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 xml:space="preserve">Porcentaje de docentes participantes en el </w:t>
            </w:r>
            <w:r w:rsidRPr="00651E00">
              <w:rPr>
                <w:rFonts w:ascii="Times New Roman" w:hAnsi="Times New Roman" w:cs="Times New Roman"/>
                <w:sz w:val="20"/>
                <w:szCs w:val="20"/>
              </w:rPr>
              <w:t xml:space="preserve">Seminario de Actualización Docente en Asistente Educativo </w:t>
            </w:r>
            <w:r w:rsidRPr="00651E00">
              <w:rPr>
                <w:rFonts w:ascii="Times New Roman" w:eastAsia="Times New Roman" w:hAnsi="Times New Roman" w:cs="Times New Roman"/>
                <w:sz w:val="20"/>
                <w:szCs w:val="20"/>
              </w:rPr>
              <w:t>durante 2016</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567"/>
          <w:jc w:val="center"/>
        </w:trPr>
        <w:tc>
          <w:tcPr>
            <w:tcW w:w="5261" w:type="dxa"/>
            <w:vAlign w:val="center"/>
          </w:tcPr>
          <w:p w:rsidR="00A64FE6" w:rsidRPr="00651E00" w:rsidRDefault="00A64FE6" w:rsidP="009A55C2">
            <w:pPr>
              <w:jc w:val="left"/>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beneficiarias(os) que concluyeron sus respectivos cuatrimestres en tiempo y forma</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794"/>
          <w:jc w:val="center"/>
        </w:trPr>
        <w:tc>
          <w:tcPr>
            <w:tcW w:w="5261" w:type="dxa"/>
            <w:vAlign w:val="center"/>
          </w:tcPr>
          <w:p w:rsidR="00A64FE6" w:rsidRPr="00651E00" w:rsidRDefault="00A64FE6" w:rsidP="009A55C2">
            <w:pPr>
              <w:jc w:val="left"/>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beneficiarias (os) tituladas (os) o pasantes que permanecen en CACI comunitarios, con respecto a las activas en 2016.</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624"/>
          <w:jc w:val="center"/>
        </w:trPr>
        <w:tc>
          <w:tcPr>
            <w:tcW w:w="5261" w:type="dxa"/>
            <w:vAlign w:val="center"/>
          </w:tcPr>
          <w:p w:rsidR="00A64FE6" w:rsidRPr="00651E00" w:rsidRDefault="00A64FE6" w:rsidP="009A55C2">
            <w:pPr>
              <w:jc w:val="left"/>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docentes incorporadas a procesos de formación y actualización</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397"/>
          <w:jc w:val="center"/>
        </w:trPr>
        <w:tc>
          <w:tcPr>
            <w:tcW w:w="5261" w:type="dxa"/>
            <w:vAlign w:val="center"/>
          </w:tcPr>
          <w:p w:rsidR="00A64FE6" w:rsidRPr="00651E00" w:rsidRDefault="00A64FE6" w:rsidP="009A55C2">
            <w:pPr>
              <w:jc w:val="left"/>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visitas de control</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r w:rsidR="00A64FE6" w:rsidRPr="00651E00" w:rsidTr="009A55C2">
        <w:trPr>
          <w:trHeight w:val="397"/>
          <w:jc w:val="center"/>
        </w:trPr>
        <w:tc>
          <w:tcPr>
            <w:tcW w:w="5261" w:type="dxa"/>
            <w:vAlign w:val="center"/>
          </w:tcPr>
          <w:p w:rsidR="00A64FE6" w:rsidRPr="00651E00" w:rsidRDefault="00A64FE6" w:rsidP="009A55C2">
            <w:pPr>
              <w:jc w:val="left"/>
              <w:rPr>
                <w:rFonts w:ascii="Times New Roman" w:eastAsia="Times New Roman" w:hAnsi="Times New Roman" w:cs="Times New Roman"/>
                <w:sz w:val="20"/>
                <w:szCs w:val="20"/>
              </w:rPr>
            </w:pPr>
            <w:r w:rsidRPr="00651E00">
              <w:rPr>
                <w:rFonts w:ascii="Times New Roman" w:eastAsia="Times New Roman" w:hAnsi="Times New Roman" w:cs="Times New Roman"/>
                <w:sz w:val="20"/>
                <w:szCs w:val="20"/>
              </w:rPr>
              <w:t>Porcentaje de Convenios celebrados en el 2016</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25"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567" w:type="dxa"/>
            <w:vAlign w:val="center"/>
          </w:tcPr>
          <w:p w:rsidR="00A64FE6" w:rsidRPr="00651E00" w:rsidRDefault="00A64FE6" w:rsidP="009A55C2">
            <w:pPr>
              <w:autoSpaceDE w:val="0"/>
              <w:autoSpaceDN w:val="0"/>
              <w:adjustRightInd w:val="0"/>
              <w:jc w:val="center"/>
              <w:rPr>
                <w:rFonts w:ascii="Times New Roman" w:hAnsi="Times New Roman" w:cs="Times New Roman"/>
                <w:sz w:val="20"/>
                <w:szCs w:val="20"/>
              </w:rPr>
            </w:pPr>
            <w:r w:rsidRPr="00651E00">
              <w:rPr>
                <w:rFonts w:ascii="Times New Roman" w:hAnsi="Times New Roman" w:cs="Times New Roman"/>
                <w:sz w:val="20"/>
                <w:szCs w:val="20"/>
              </w:rPr>
              <w:t>Sí</w:t>
            </w:r>
          </w:p>
        </w:tc>
        <w:tc>
          <w:tcPr>
            <w:tcW w:w="4799" w:type="dxa"/>
            <w:vAlign w:val="center"/>
          </w:tcPr>
          <w:p w:rsidR="00A64FE6" w:rsidRPr="00651E00" w:rsidRDefault="00A64FE6" w:rsidP="009A55C2">
            <w:pPr>
              <w:autoSpaceDE w:val="0"/>
              <w:autoSpaceDN w:val="0"/>
              <w:adjustRightInd w:val="0"/>
              <w:jc w:val="left"/>
              <w:rPr>
                <w:rFonts w:ascii="Times New Roman" w:hAnsi="Times New Roman" w:cs="Times New Roman"/>
                <w:sz w:val="20"/>
                <w:szCs w:val="20"/>
              </w:rPr>
            </w:pPr>
            <w:r w:rsidRPr="00651E00">
              <w:rPr>
                <w:rFonts w:ascii="Times New Roman" w:hAnsi="Times New Roman" w:cs="Times New Roman"/>
                <w:sz w:val="20"/>
                <w:szCs w:val="20"/>
              </w:rPr>
              <w:t>La planteada en la propuesta</w:t>
            </w:r>
          </w:p>
        </w:tc>
      </w:tr>
    </w:tbl>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III.4.8 Resultados de la matriz de indicadores 2015</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A continuación se presenta la Matriz de Indicadores 2015 establecida en las Reglas de Operación.</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694"/>
        <w:gridCol w:w="2551"/>
        <w:gridCol w:w="1417"/>
        <w:gridCol w:w="1136"/>
        <w:gridCol w:w="1417"/>
        <w:gridCol w:w="1630"/>
      </w:tblGrid>
      <w:tr w:rsidR="00A64FE6" w:rsidRPr="00651E00" w:rsidTr="009A55C2">
        <w:tc>
          <w:tcPr>
            <w:tcW w:w="1067"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Objetivo</w:t>
            </w:r>
          </w:p>
        </w:tc>
        <w:tc>
          <w:tcPr>
            <w:tcW w:w="977"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Indicador</w:t>
            </w:r>
          </w:p>
        </w:tc>
        <w:tc>
          <w:tcPr>
            <w:tcW w:w="925"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Fórmula de calculo</w:t>
            </w:r>
          </w:p>
        </w:tc>
        <w:tc>
          <w:tcPr>
            <w:tcW w:w="514"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Tipo de indicador</w:t>
            </w:r>
          </w:p>
        </w:tc>
        <w:tc>
          <w:tcPr>
            <w:tcW w:w="412"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Unidad de medida</w:t>
            </w:r>
          </w:p>
        </w:tc>
        <w:tc>
          <w:tcPr>
            <w:tcW w:w="514"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Medios de verificación</w:t>
            </w:r>
          </w:p>
        </w:tc>
        <w:tc>
          <w:tcPr>
            <w:tcW w:w="591"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Unidad responsable de la medición</w:t>
            </w:r>
          </w:p>
        </w:tc>
      </w:tr>
      <w:tr w:rsidR="00A64FE6" w:rsidRPr="00651E00" w:rsidTr="009A55C2">
        <w:trPr>
          <w:trHeight w:val="263"/>
        </w:trPr>
        <w:tc>
          <w:tcPr>
            <w:tcW w:w="1067" w:type="pct"/>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 xml:space="preserve">Fin </w:t>
            </w:r>
          </w:p>
        </w:tc>
        <w:tc>
          <w:tcPr>
            <w:tcW w:w="977"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Porcentaje de docentes que participan en procesos de Formación y Actualización en educación inicial y preescolar en el periodo</w:t>
            </w:r>
          </w:p>
        </w:tc>
        <w:tc>
          <w:tcPr>
            <w:tcW w:w="925"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(Número de docentes que participan en procesos de Formación y Actualización en educación inicial y preescolar durante el periodo/ No. de docentes programadas durante 2015)*100 ( / ) * 100 = %</w:t>
            </w:r>
          </w:p>
        </w:tc>
        <w:tc>
          <w:tcPr>
            <w:tcW w:w="514"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Eficacia</w:t>
            </w:r>
          </w:p>
        </w:tc>
        <w:tc>
          <w:tcPr>
            <w:tcW w:w="412"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Porcentaje</w:t>
            </w:r>
          </w:p>
        </w:tc>
        <w:tc>
          <w:tcPr>
            <w:tcW w:w="514"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Padrón de beneficiarios </w:t>
            </w:r>
          </w:p>
        </w:tc>
        <w:tc>
          <w:tcPr>
            <w:tcW w:w="591"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Subdirección de Educación Preescolar </w:t>
            </w:r>
          </w:p>
        </w:tc>
      </w:tr>
      <w:tr w:rsidR="00A64FE6" w:rsidRPr="00651E00" w:rsidTr="009A55C2">
        <w:trPr>
          <w:trHeight w:val="2492"/>
        </w:trPr>
        <w:tc>
          <w:tcPr>
            <w:tcW w:w="1067" w:type="pct"/>
            <w:tcBorders>
              <w:top w:val="nil"/>
            </w:tcBorders>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 xml:space="preserve">Contribuir al mejoramiento de la calidad educativa en los servicios educativo-asistenciales que prestan los Centros de Atención a la Infancia, Centros Comunitarios de Atención a la Infancia y Centros de Educación Inicial </w:t>
            </w:r>
            <w:r>
              <w:rPr>
                <w:rFonts w:ascii="Times New Roman" w:hAnsi="Times New Roman" w:cs="Times New Roman"/>
                <w:sz w:val="20"/>
                <w:szCs w:val="20"/>
              </w:rPr>
              <w:t>de la Ciudad de México</w:t>
            </w:r>
            <w:r w:rsidRPr="00651E00">
              <w:rPr>
                <w:rFonts w:ascii="Times New Roman" w:hAnsi="Times New Roman" w:cs="Times New Roman"/>
                <w:sz w:val="20"/>
                <w:szCs w:val="20"/>
              </w:rPr>
              <w:t>, a través de la Licenciatura en Educación Preescolar y el Seminario de Asistencia Educativa</w:t>
            </w:r>
          </w:p>
        </w:tc>
        <w:tc>
          <w:tcPr>
            <w:tcW w:w="977" w:type="pct"/>
            <w:vMerge/>
          </w:tcPr>
          <w:p w:rsidR="00A64FE6" w:rsidRPr="00651E00" w:rsidRDefault="00A64FE6" w:rsidP="009A55C2">
            <w:pPr>
              <w:rPr>
                <w:rFonts w:ascii="Times New Roman" w:hAnsi="Times New Roman" w:cs="Times New Roman"/>
                <w:sz w:val="20"/>
                <w:szCs w:val="20"/>
              </w:rPr>
            </w:pPr>
          </w:p>
        </w:tc>
        <w:tc>
          <w:tcPr>
            <w:tcW w:w="925"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0"/>
        </w:trPr>
        <w:tc>
          <w:tcPr>
            <w:tcW w:w="1067" w:type="pct"/>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 xml:space="preserve">Propósito </w:t>
            </w:r>
          </w:p>
        </w:tc>
        <w:tc>
          <w:tcPr>
            <w:tcW w:w="977"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1. Porcentaje de docentes participantes en el proceso de actualización con el Seminario de Asistencia Educativa en el periodo</w:t>
            </w:r>
          </w:p>
        </w:tc>
        <w:tc>
          <w:tcPr>
            <w:tcW w:w="925"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1. Número de docentes que participan en proceso de Actualización con el Seminario de Asistente Educativo durante el periodo/ Número de docentes programadas durante 2015)* 100 ( / ) * 100 = %</w:t>
            </w:r>
          </w:p>
        </w:tc>
        <w:tc>
          <w:tcPr>
            <w:tcW w:w="514"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Eficacia </w:t>
            </w:r>
          </w:p>
        </w:tc>
        <w:tc>
          <w:tcPr>
            <w:tcW w:w="412"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Porcentaje </w:t>
            </w:r>
          </w:p>
        </w:tc>
        <w:tc>
          <w:tcPr>
            <w:tcW w:w="514"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Padrón de beneficiarios</w:t>
            </w:r>
          </w:p>
        </w:tc>
        <w:tc>
          <w:tcPr>
            <w:tcW w:w="591"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Subdirección de Educación Preescolar</w:t>
            </w:r>
          </w:p>
        </w:tc>
      </w:tr>
      <w:tr w:rsidR="00A64FE6" w:rsidRPr="00651E00" w:rsidTr="009A55C2">
        <w:trPr>
          <w:trHeight w:val="1189"/>
        </w:trPr>
        <w:tc>
          <w:tcPr>
            <w:tcW w:w="1067" w:type="pct"/>
            <w:tcBorders>
              <w:top w:val="nil"/>
              <w:bottom w:val="nil"/>
            </w:tcBorders>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 xml:space="preserve">1. Actualizar a las y los docentes de los Centros de Atención a la Infancia, Centros Comunitarios y Centros de Educación Inicial </w:t>
            </w:r>
            <w:r>
              <w:rPr>
                <w:rFonts w:ascii="Times New Roman" w:hAnsi="Times New Roman" w:cs="Times New Roman"/>
                <w:sz w:val="20"/>
                <w:szCs w:val="20"/>
              </w:rPr>
              <w:t>de la Ciudad de México.</w:t>
            </w:r>
          </w:p>
        </w:tc>
        <w:tc>
          <w:tcPr>
            <w:tcW w:w="977" w:type="pct"/>
            <w:vMerge/>
          </w:tcPr>
          <w:p w:rsidR="00A64FE6" w:rsidRPr="00651E00" w:rsidRDefault="00A64FE6" w:rsidP="009A55C2">
            <w:pPr>
              <w:rPr>
                <w:rFonts w:ascii="Times New Roman" w:hAnsi="Times New Roman" w:cs="Times New Roman"/>
                <w:sz w:val="20"/>
                <w:szCs w:val="20"/>
              </w:rPr>
            </w:pPr>
          </w:p>
        </w:tc>
        <w:tc>
          <w:tcPr>
            <w:tcW w:w="925"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29"/>
        </w:trPr>
        <w:tc>
          <w:tcPr>
            <w:tcW w:w="1067" w:type="pct"/>
            <w:vMerge w:val="restart"/>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2. Profesionalizar a las y los docentes de los Centros de Atención a la Infancia, Centros Comunitarios y Centros de Educación Inicial </w:t>
            </w:r>
            <w:r>
              <w:rPr>
                <w:rFonts w:ascii="Times New Roman" w:hAnsi="Times New Roman" w:cs="Times New Roman"/>
                <w:sz w:val="20"/>
                <w:szCs w:val="20"/>
              </w:rPr>
              <w:t>de la Ciudad de México</w:t>
            </w:r>
            <w:r w:rsidRPr="00651E00">
              <w:rPr>
                <w:rFonts w:ascii="Times New Roman" w:hAnsi="Times New Roman" w:cs="Times New Roman"/>
                <w:sz w:val="20"/>
                <w:szCs w:val="20"/>
              </w:rPr>
              <w:t>.</w:t>
            </w:r>
          </w:p>
        </w:tc>
        <w:tc>
          <w:tcPr>
            <w:tcW w:w="977" w:type="pct"/>
            <w:vMerge/>
          </w:tcPr>
          <w:p w:rsidR="00A64FE6" w:rsidRPr="00651E00" w:rsidRDefault="00A64FE6" w:rsidP="009A55C2">
            <w:pPr>
              <w:rPr>
                <w:rFonts w:ascii="Times New Roman" w:hAnsi="Times New Roman" w:cs="Times New Roman"/>
                <w:sz w:val="20"/>
                <w:szCs w:val="20"/>
              </w:rPr>
            </w:pPr>
          </w:p>
        </w:tc>
        <w:tc>
          <w:tcPr>
            <w:tcW w:w="925"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438"/>
        </w:trPr>
        <w:tc>
          <w:tcPr>
            <w:tcW w:w="1067" w:type="pct"/>
            <w:vMerge/>
          </w:tcPr>
          <w:p w:rsidR="00A64FE6" w:rsidRPr="00651E00" w:rsidRDefault="00A64FE6" w:rsidP="009A55C2">
            <w:pPr>
              <w:rPr>
                <w:rFonts w:ascii="Times New Roman" w:hAnsi="Times New Roman" w:cs="Times New Roman"/>
                <w:b/>
                <w:sz w:val="20"/>
                <w:szCs w:val="20"/>
              </w:rPr>
            </w:pPr>
          </w:p>
        </w:tc>
        <w:tc>
          <w:tcPr>
            <w:tcW w:w="977"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 Porcentaje de docentes participantes en el proceso de profesionalización con la Licenciatura en Educación Preescolar en el periodo</w:t>
            </w:r>
          </w:p>
        </w:tc>
        <w:tc>
          <w:tcPr>
            <w:tcW w:w="9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 Número de docentes que participan en proceso de profesionalización con Licenciatura en Educación Preescolar durante el periodo/ Número de docentes programadas durante 2015)* 100 ( / ) * 100 = %</w:t>
            </w: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62"/>
        </w:trPr>
        <w:tc>
          <w:tcPr>
            <w:tcW w:w="1067" w:type="pct"/>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 xml:space="preserve">Componentes </w:t>
            </w:r>
          </w:p>
        </w:tc>
        <w:tc>
          <w:tcPr>
            <w:tcW w:w="977"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1. Porcentaje de docentes inscritas a los procesos de actualización y profesionalización durante el periodo. </w:t>
            </w:r>
          </w:p>
        </w:tc>
        <w:tc>
          <w:tcPr>
            <w:tcW w:w="925"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1. (Número de docentes inscritas a los procesos de actualización y profesionalización durante el periodo / Número total de docentes programadas durante el periodo)*100 1. ( / ) * 100 = %</w:t>
            </w:r>
          </w:p>
        </w:tc>
        <w:tc>
          <w:tcPr>
            <w:tcW w:w="514"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Eficacia </w:t>
            </w:r>
          </w:p>
        </w:tc>
        <w:tc>
          <w:tcPr>
            <w:tcW w:w="412"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Porcentaje </w:t>
            </w:r>
          </w:p>
        </w:tc>
        <w:tc>
          <w:tcPr>
            <w:tcW w:w="514"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Padrón de beneficiarios </w:t>
            </w:r>
          </w:p>
        </w:tc>
        <w:tc>
          <w:tcPr>
            <w:tcW w:w="591"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Subdirección de Educación Preescolar</w:t>
            </w:r>
          </w:p>
        </w:tc>
      </w:tr>
      <w:tr w:rsidR="00A64FE6" w:rsidRPr="00651E00" w:rsidTr="009A55C2">
        <w:trPr>
          <w:trHeight w:val="1991"/>
        </w:trPr>
        <w:tc>
          <w:tcPr>
            <w:tcW w:w="1067" w:type="pct"/>
            <w:vMerge w:val="restart"/>
            <w:tcBorders>
              <w:top w:val="nil"/>
            </w:tcBorders>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Seguimiento a las modalidades de formación, actualización y certificación docente. (Licenciatura en Educación Preescolar y Seminario de Asistencia Educativa).</w:t>
            </w:r>
          </w:p>
        </w:tc>
        <w:tc>
          <w:tcPr>
            <w:tcW w:w="977" w:type="pct"/>
            <w:vMerge/>
          </w:tcPr>
          <w:p w:rsidR="00A64FE6" w:rsidRPr="00651E00" w:rsidRDefault="00A64FE6" w:rsidP="009A55C2">
            <w:pPr>
              <w:rPr>
                <w:rFonts w:ascii="Times New Roman" w:hAnsi="Times New Roman" w:cs="Times New Roman"/>
                <w:sz w:val="20"/>
                <w:szCs w:val="20"/>
              </w:rPr>
            </w:pPr>
          </w:p>
        </w:tc>
        <w:tc>
          <w:tcPr>
            <w:tcW w:w="925"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60"/>
        </w:trPr>
        <w:tc>
          <w:tcPr>
            <w:tcW w:w="1067" w:type="pct"/>
            <w:vMerge/>
          </w:tcPr>
          <w:p w:rsidR="00A64FE6" w:rsidRPr="00651E00" w:rsidRDefault="00A64FE6" w:rsidP="009A55C2">
            <w:pPr>
              <w:rPr>
                <w:rFonts w:ascii="Times New Roman" w:hAnsi="Times New Roman" w:cs="Times New Roman"/>
                <w:b/>
                <w:sz w:val="20"/>
                <w:szCs w:val="20"/>
              </w:rPr>
            </w:pPr>
          </w:p>
        </w:tc>
        <w:tc>
          <w:tcPr>
            <w:tcW w:w="977"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 Porcentaje de docentes egresadas al acreditar las evaluaciones previstas por el plan de estudios del Seminario de Asistente Educativo</w:t>
            </w:r>
          </w:p>
        </w:tc>
        <w:tc>
          <w:tcPr>
            <w:tcW w:w="9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 (Número de docentes egresadas del Seminario en Asistente Educativo durante el periodo / Número total de docentes programadas durante el periodo) 2. ( / ) * 100 = %</w:t>
            </w: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262"/>
        </w:trPr>
        <w:tc>
          <w:tcPr>
            <w:tcW w:w="1067" w:type="pct"/>
            <w:vMerge/>
          </w:tcPr>
          <w:p w:rsidR="00A64FE6" w:rsidRPr="00651E00" w:rsidRDefault="00A64FE6" w:rsidP="009A55C2">
            <w:pPr>
              <w:rPr>
                <w:rFonts w:ascii="Times New Roman" w:hAnsi="Times New Roman" w:cs="Times New Roman"/>
                <w:b/>
                <w:sz w:val="20"/>
                <w:szCs w:val="20"/>
              </w:rPr>
            </w:pPr>
          </w:p>
        </w:tc>
        <w:tc>
          <w:tcPr>
            <w:tcW w:w="977"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3. Porcentaje de docentes egresadas al cubrir los créditos curriculares previstos por el plan de estudios de la Licenciatura en Educación Preescolar</w:t>
            </w:r>
          </w:p>
        </w:tc>
        <w:tc>
          <w:tcPr>
            <w:tcW w:w="9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3.(Número de docentes egresadas de la Licenciatura en Educación Preescolar durante el periodo / Número total de docentes programadas durante el periodo) 3. ( / ) * 100 = %</w:t>
            </w: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
        </w:trPr>
        <w:tc>
          <w:tcPr>
            <w:tcW w:w="1067" w:type="pct"/>
            <w:tcBorders>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lastRenderedPageBreak/>
              <w:t>Actividades</w:t>
            </w:r>
          </w:p>
        </w:tc>
        <w:tc>
          <w:tcPr>
            <w:tcW w:w="977"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1. Evaluación y certificación de Competencias de las personas integradas en el Seminario de Actualización docente en Asistencia Educativa </w:t>
            </w:r>
          </w:p>
        </w:tc>
        <w:tc>
          <w:tcPr>
            <w:tcW w:w="925"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1. (Número de docentes que obtuvieron Constancia Oficial del Seminario de Asistente Educativa durante el periodo/ Número total de docentes programadas durante el periodo) * 100 1. ( / ) * 100 = %</w:t>
            </w:r>
          </w:p>
        </w:tc>
        <w:tc>
          <w:tcPr>
            <w:tcW w:w="514"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Calidad </w:t>
            </w:r>
          </w:p>
        </w:tc>
        <w:tc>
          <w:tcPr>
            <w:tcW w:w="412"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Porcentaje </w:t>
            </w:r>
          </w:p>
        </w:tc>
        <w:tc>
          <w:tcPr>
            <w:tcW w:w="514"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Padrón de beneficiarios </w:t>
            </w:r>
          </w:p>
        </w:tc>
        <w:tc>
          <w:tcPr>
            <w:tcW w:w="591"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Subdirección de Educación Preescolar</w:t>
            </w:r>
          </w:p>
        </w:tc>
      </w:tr>
      <w:tr w:rsidR="00A64FE6" w:rsidRPr="00651E00" w:rsidTr="009A55C2">
        <w:trPr>
          <w:trHeight w:val="20"/>
        </w:trPr>
        <w:tc>
          <w:tcPr>
            <w:tcW w:w="1067" w:type="pct"/>
            <w:tcBorders>
              <w:top w:val="nil"/>
              <w:bottom w:val="nil"/>
            </w:tcBorders>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1.Seminario de Actualización docente en Asistencia Educativa</w:t>
            </w:r>
          </w:p>
        </w:tc>
        <w:tc>
          <w:tcPr>
            <w:tcW w:w="977" w:type="pct"/>
            <w:vMerge/>
          </w:tcPr>
          <w:p w:rsidR="00A64FE6" w:rsidRPr="00651E00" w:rsidRDefault="00A64FE6" w:rsidP="009A55C2">
            <w:pPr>
              <w:rPr>
                <w:rFonts w:ascii="Times New Roman" w:hAnsi="Times New Roman" w:cs="Times New Roman"/>
                <w:sz w:val="20"/>
                <w:szCs w:val="20"/>
              </w:rPr>
            </w:pPr>
          </w:p>
        </w:tc>
        <w:tc>
          <w:tcPr>
            <w:tcW w:w="925"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64"/>
        </w:trPr>
        <w:tc>
          <w:tcPr>
            <w:tcW w:w="1067" w:type="pct"/>
            <w:vMerge w:val="restart"/>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 Actualización y profesionalización de docentes en el Seminario de Asistencia Educativa y en la Licenciatura de Educación Preescolar</w:t>
            </w:r>
          </w:p>
        </w:tc>
        <w:tc>
          <w:tcPr>
            <w:tcW w:w="977" w:type="pct"/>
            <w:vMerge/>
          </w:tcPr>
          <w:p w:rsidR="00A64FE6" w:rsidRPr="00651E00" w:rsidRDefault="00A64FE6" w:rsidP="009A55C2">
            <w:pPr>
              <w:rPr>
                <w:rFonts w:ascii="Times New Roman" w:hAnsi="Times New Roman" w:cs="Times New Roman"/>
                <w:sz w:val="20"/>
                <w:szCs w:val="20"/>
              </w:rPr>
            </w:pPr>
          </w:p>
        </w:tc>
        <w:tc>
          <w:tcPr>
            <w:tcW w:w="925"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0"/>
        </w:trPr>
        <w:tc>
          <w:tcPr>
            <w:tcW w:w="1067" w:type="pct"/>
            <w:vMerge/>
          </w:tcPr>
          <w:p w:rsidR="00A64FE6" w:rsidRPr="00651E00" w:rsidRDefault="00A64FE6" w:rsidP="009A55C2">
            <w:pPr>
              <w:rPr>
                <w:rFonts w:ascii="Times New Roman" w:hAnsi="Times New Roman" w:cs="Times New Roman"/>
                <w:b/>
                <w:sz w:val="20"/>
                <w:szCs w:val="20"/>
              </w:rPr>
            </w:pPr>
          </w:p>
        </w:tc>
        <w:tc>
          <w:tcPr>
            <w:tcW w:w="977"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 Docentes y directivos participantes de por lo menos un proceso de actualización o profesionalización del total de la población objetivo</w:t>
            </w:r>
          </w:p>
        </w:tc>
        <w:tc>
          <w:tcPr>
            <w:tcW w:w="9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 Número de docentes o directivos que han participado en por lo menos un proceso de profesionalización y/o actualización 2015/ Número de personas programadas durante el periodo de 2015)</w:t>
            </w:r>
          </w:p>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2. ( / ) * 100 = %</w:t>
            </w:r>
          </w:p>
        </w:tc>
        <w:tc>
          <w:tcPr>
            <w:tcW w:w="514" w:type="pct"/>
            <w:vMerge/>
          </w:tcPr>
          <w:p w:rsidR="00A64FE6" w:rsidRPr="00651E00" w:rsidRDefault="00A64FE6" w:rsidP="009A55C2">
            <w:pPr>
              <w:rPr>
                <w:rFonts w:ascii="Times New Roman" w:hAnsi="Times New Roman" w:cs="Times New Roman"/>
                <w:sz w:val="20"/>
                <w:szCs w:val="20"/>
              </w:rPr>
            </w:pPr>
          </w:p>
        </w:tc>
        <w:tc>
          <w:tcPr>
            <w:tcW w:w="412" w:type="pct"/>
            <w:vMerge/>
          </w:tcPr>
          <w:p w:rsidR="00A64FE6" w:rsidRPr="00651E00" w:rsidRDefault="00A64FE6" w:rsidP="009A55C2">
            <w:pPr>
              <w:rPr>
                <w:rFonts w:ascii="Times New Roman" w:hAnsi="Times New Roman" w:cs="Times New Roman"/>
                <w:sz w:val="20"/>
                <w:szCs w:val="20"/>
              </w:rPr>
            </w:pPr>
          </w:p>
        </w:tc>
        <w:tc>
          <w:tcPr>
            <w:tcW w:w="514" w:type="pct"/>
            <w:vMerge/>
          </w:tcPr>
          <w:p w:rsidR="00A64FE6" w:rsidRPr="00651E00" w:rsidRDefault="00A64FE6" w:rsidP="009A55C2">
            <w:pPr>
              <w:rPr>
                <w:rFonts w:ascii="Times New Roman" w:hAnsi="Times New Roman" w:cs="Times New Roman"/>
                <w:sz w:val="20"/>
                <w:szCs w:val="20"/>
              </w:rPr>
            </w:pPr>
          </w:p>
        </w:tc>
        <w:tc>
          <w:tcPr>
            <w:tcW w:w="591" w:type="pct"/>
            <w:vMerge/>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Para viabilizar la comprensión del cumplimiento de cada uno de los indicadores se ofrece su valor en la tabla que se presenta a continuación:</w:t>
      </w:r>
    </w:p>
    <w:p w:rsidR="00A64FE6" w:rsidRPr="00651E00" w:rsidRDefault="00A64FE6" w:rsidP="00A64FE6">
      <w:pPr>
        <w:spacing w:line="240" w:lineRule="auto"/>
        <w:rPr>
          <w:rFonts w:ascii="Times New Roman" w:hAnsi="Times New Roman" w:cs="Times New Roman"/>
          <w:sz w:val="20"/>
          <w:szCs w:val="20"/>
        </w:rPr>
      </w:pPr>
    </w:p>
    <w:tbl>
      <w:tblPr>
        <w:tblW w:w="4374" w:type="pct"/>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7"/>
        <w:gridCol w:w="2835"/>
      </w:tblGrid>
      <w:tr w:rsidR="00A64FE6" w:rsidRPr="00651E00" w:rsidTr="009A55C2">
        <w:trPr>
          <w:jc w:val="center"/>
        </w:trPr>
        <w:tc>
          <w:tcPr>
            <w:tcW w:w="3825"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Indicador</w:t>
            </w:r>
          </w:p>
        </w:tc>
        <w:tc>
          <w:tcPr>
            <w:tcW w:w="1175"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Resultados obtenidos 2015</w:t>
            </w:r>
          </w:p>
        </w:tc>
      </w:tr>
      <w:tr w:rsidR="00A64FE6" w:rsidRPr="00651E00" w:rsidTr="009A55C2">
        <w:trPr>
          <w:jc w:val="center"/>
        </w:trPr>
        <w:tc>
          <w:tcPr>
            <w:tcW w:w="38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Porcentaje de docentes que participan en procesos de Formación y Actualización en educación inicial y preescolar en el periodo</w:t>
            </w:r>
          </w:p>
        </w:tc>
        <w:tc>
          <w:tcPr>
            <w:tcW w:w="1175" w:type="pct"/>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98 % del cumplimiento</w:t>
            </w:r>
          </w:p>
        </w:tc>
      </w:tr>
      <w:tr w:rsidR="00A64FE6" w:rsidRPr="00651E00" w:rsidTr="009A55C2">
        <w:trPr>
          <w:trHeight w:val="113"/>
          <w:jc w:val="center"/>
        </w:trPr>
        <w:tc>
          <w:tcPr>
            <w:tcW w:w="38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Porcentaje de docentes participantes en el proceso de actualización con el Seminario de Asistencia Educativa en el periodo</w:t>
            </w:r>
          </w:p>
        </w:tc>
        <w:tc>
          <w:tcPr>
            <w:tcW w:w="1175" w:type="pct"/>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101.91 %</w:t>
            </w:r>
          </w:p>
        </w:tc>
      </w:tr>
      <w:tr w:rsidR="00A64FE6" w:rsidRPr="00651E00" w:rsidTr="009A55C2">
        <w:trPr>
          <w:jc w:val="center"/>
        </w:trPr>
        <w:tc>
          <w:tcPr>
            <w:tcW w:w="38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Porcentaje de docentes participantes en el proceso de profesionalización con la Licenciatura en Educación</w:t>
            </w:r>
          </w:p>
        </w:tc>
        <w:tc>
          <w:tcPr>
            <w:tcW w:w="1175" w:type="pct"/>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107.6 %</w:t>
            </w:r>
          </w:p>
        </w:tc>
      </w:tr>
      <w:tr w:rsidR="00A64FE6" w:rsidRPr="00651E00" w:rsidTr="009A55C2">
        <w:trPr>
          <w:jc w:val="center"/>
        </w:trPr>
        <w:tc>
          <w:tcPr>
            <w:tcW w:w="38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Porcentaje de docentes inscritas a los procesos de actualización y profesionalización durante el periodo.</w:t>
            </w:r>
          </w:p>
        </w:tc>
        <w:tc>
          <w:tcPr>
            <w:tcW w:w="1175" w:type="pct"/>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98 %</w:t>
            </w:r>
          </w:p>
        </w:tc>
      </w:tr>
      <w:tr w:rsidR="00A64FE6" w:rsidRPr="00651E00" w:rsidTr="009A55C2">
        <w:trPr>
          <w:jc w:val="center"/>
        </w:trPr>
        <w:tc>
          <w:tcPr>
            <w:tcW w:w="38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Porcentaje de docentes egresadas al acreditar las evaluaciones previstos por el plan de estudios del Seminario de Asistente Educativo</w:t>
            </w:r>
          </w:p>
        </w:tc>
        <w:tc>
          <w:tcPr>
            <w:tcW w:w="1175" w:type="pct"/>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101.91 %</w:t>
            </w:r>
          </w:p>
        </w:tc>
      </w:tr>
      <w:tr w:rsidR="00A64FE6" w:rsidRPr="00651E00" w:rsidTr="009A55C2">
        <w:trPr>
          <w:jc w:val="center"/>
        </w:trPr>
        <w:tc>
          <w:tcPr>
            <w:tcW w:w="38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Porcentaje de docentes egresadas al cubrir los créditos curriculares previstos por el plan de estudios de la Licenciatura en Educación Preescolar</w:t>
            </w:r>
          </w:p>
        </w:tc>
        <w:tc>
          <w:tcPr>
            <w:tcW w:w="1175" w:type="pct"/>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100 %</w:t>
            </w:r>
          </w:p>
        </w:tc>
      </w:tr>
      <w:tr w:rsidR="00A64FE6" w:rsidRPr="00651E00" w:rsidTr="009A55C2">
        <w:trPr>
          <w:jc w:val="center"/>
        </w:trPr>
        <w:tc>
          <w:tcPr>
            <w:tcW w:w="38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Evaluación y certificación de competencias de las personas integradas en el Seminario de Actualización Docente en Asistencia Educativa </w:t>
            </w:r>
          </w:p>
        </w:tc>
        <w:tc>
          <w:tcPr>
            <w:tcW w:w="1175" w:type="pct"/>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101. 91 %</w:t>
            </w:r>
          </w:p>
        </w:tc>
      </w:tr>
      <w:tr w:rsidR="00A64FE6" w:rsidRPr="00651E00" w:rsidTr="009A55C2">
        <w:trPr>
          <w:jc w:val="center"/>
        </w:trPr>
        <w:tc>
          <w:tcPr>
            <w:tcW w:w="3825"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Docentes y Directivos participantes de por lo menos un proceso de actualización o profesionalización de la población objetivo </w:t>
            </w:r>
          </w:p>
        </w:tc>
        <w:tc>
          <w:tcPr>
            <w:tcW w:w="1175" w:type="pct"/>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98 %</w:t>
            </w:r>
          </w:p>
        </w:tc>
      </w:tr>
    </w:tbl>
    <w:p w:rsidR="00A64FE6" w:rsidRPr="00651E00" w:rsidRDefault="00A64FE6" w:rsidP="00A64FE6">
      <w:pPr>
        <w:spacing w:line="240" w:lineRule="auto"/>
        <w:rPr>
          <w:rFonts w:ascii="Times New Roman" w:hAnsi="Times New Roman" w:cs="Times New Roman"/>
          <w:sz w:val="20"/>
          <w:szCs w:val="20"/>
        </w:rPr>
        <w:sectPr w:rsidR="00A64FE6" w:rsidRPr="00651E00" w:rsidSect="00780A85">
          <w:pgSz w:w="15840" w:h="12240" w:orient="landscape"/>
          <w:pgMar w:top="1701" w:right="1134" w:bottom="1134" w:left="1134" w:header="709" w:footer="709" w:gutter="0"/>
          <w:cols w:space="708"/>
          <w:docGrid w:linePitch="360"/>
        </w:sectPr>
      </w:pPr>
      <w:r w:rsidRPr="00651E00">
        <w:rPr>
          <w:rFonts w:ascii="Times New Roman" w:hAnsi="Times New Roman" w:cs="Times New Roman"/>
          <w:sz w:val="20"/>
          <w:szCs w:val="20"/>
        </w:rPr>
        <w:br w:type="page"/>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lastRenderedPageBreak/>
        <w:t>Derivado del análisis realizado a las actas de evaluación, emitidas por la Universidad Pedagógica Nacional, y a las constancias emitidas por el Centro de Capacitación para el Trabajo Industrial No. 162, se reporta que:</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Licenciatura en Educación Preescolar. Se obtuvo un 7.6 % adicional con respecto a la meta física programada a cubrir durante el 2015, resultado de la movilidad laboral en los Centros, y a la reintegración de alumnas que habían solicitado baja temporal por cuestiones de salud o personales.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Seminario de Actualización Docente en Asistente Educativo. La meta física establecida para actualizar a docentes en Asistente Educativo durante 2015, fue de 157 beneficiarias. Dicha meta fue rebasada en 1.91 %.</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Los servicios de formación y actualización otorgados al personal docente y directivo son Programas Ejecutivos de nivel técnico y superior, con currícula pedagógica, asistencial y normativa que atiende a las necesidades y requerimientos de la población objetivo. La meta física, se programó en base al universo de la población y buscando siempre, cumplir con los principios de una presupuestación basada en resultados.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Derivado del análisis realizado a los insumos necesarios para implementar los indicadores de este nivel se obtiene que:</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De la gestión de 2 Convenios de Colaboración necesarios y programados para la realización de los Componentes, se signaron 2 Convenios, uno con la UPN y otro con el CECATI 162, sin ningún contratiempo, lo cual representa un cumplimiento del 100%. Se mantuvo coordinación y apoyo con el área jurídica de la SEDU, para la elaboración de ambos Convenios. Es importante mencionar que el Convenio celebrado con la UPN se rige por un Convenio Marco, donde se acuerda la elaboración, mantenimiento e impartición del Programa Curricular de la Licenciatura en Educación Preescolar.</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Con respecto a la Convocatoria programada, se elaboró y publicó dicha Convocatoria, lo cual representa un cumplimiento del 100%. Se mantuvo coordinación y apoyo con el área jurídica de la SEDU para la revisión y gestión de su publicación en la Gaceta Oficial del Distrito Federal.</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De la comparación realizada entre la base de datos de la Subdirección de Educación Preescolar y el soporte documental emitido y enviado por la UPN y el CECATI 162, respectivamente, se rebasó la meta física de incorporaciones y reincorporaciones esperada. El 7.6% es resultado de la reincorporación al Componente Licenciatura en Educación Preescolar de alumnas que habían solicitado baja temporal por cuestiones de salud o personales y de la movilidad laboral existente en los CACI comunitarios.</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monitoreo y seguimiento al personal docente y directivo incluido en el Programa reporta que el total de las beneficiarias inscritas en la Licenciatura en Educación Preescolar en los distintos cuatrimestres contemplados durante 2015 concluyó los cuatrimestres en los que se inscribieron.</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monitoreo y seguimiento al personal docente y directivo incluido en el Programa, reporta que el total de las beneficiarias inscritas en el Seminario de Actualización en Asistencia Educativa, durante 2015, concluyó su trayecto formativo.</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III. 4.9 Análisis de Involucrados</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sz w:val="20"/>
          <w:szCs w:val="20"/>
        </w:rPr>
        <w:t xml:space="preserve">En el análisis de los involucrados se muestran los actores que se han movilizado con relación al programa. </w:t>
      </w:r>
      <w:r w:rsidRPr="00651E00">
        <w:rPr>
          <w:rFonts w:ascii="Times New Roman" w:hAnsi="Times New Roman" w:cs="Times New Roman"/>
          <w:iCs/>
          <w:sz w:val="20"/>
          <w:szCs w:val="20"/>
        </w:rPr>
        <w:t xml:space="preserve">Este análisis constituye una herramienta descriptiva y explicativa; ya que </w:t>
      </w:r>
      <w:r w:rsidRPr="00651E00">
        <w:rPr>
          <w:rFonts w:ascii="Times New Roman" w:hAnsi="Times New Roman" w:cs="Times New Roman"/>
          <w:sz w:val="20"/>
          <w:szCs w:val="20"/>
        </w:rPr>
        <w:t xml:space="preserve">permite </w:t>
      </w:r>
      <w:r w:rsidRPr="00651E00">
        <w:rPr>
          <w:rFonts w:ascii="Times New Roman" w:hAnsi="Times New Roman" w:cs="Times New Roman"/>
          <w:bCs/>
          <w:sz w:val="20"/>
          <w:szCs w:val="20"/>
        </w:rPr>
        <w:t xml:space="preserve">entender cómo es la interacción </w:t>
      </w:r>
      <w:r w:rsidRPr="00651E00">
        <w:rPr>
          <w:rFonts w:ascii="Times New Roman" w:hAnsi="Times New Roman" w:cs="Times New Roman"/>
          <w:sz w:val="20"/>
          <w:szCs w:val="20"/>
        </w:rPr>
        <w:t xml:space="preserve">de los agentes participantes en el proceso y la complejidad de su dinámica. A su vez, tiene un carácter prescriptivo pues </w:t>
      </w:r>
      <w:r w:rsidRPr="00651E00">
        <w:rPr>
          <w:rFonts w:ascii="Times New Roman" w:hAnsi="Times New Roman" w:cs="Times New Roman"/>
          <w:iCs/>
          <w:sz w:val="20"/>
          <w:szCs w:val="20"/>
        </w:rPr>
        <w:t xml:space="preserve">el análisis de la </w:t>
      </w:r>
      <w:r w:rsidRPr="00651E00">
        <w:rPr>
          <w:rFonts w:ascii="Times New Roman" w:hAnsi="Times New Roman" w:cs="Times New Roman"/>
          <w:sz w:val="20"/>
          <w:szCs w:val="20"/>
        </w:rPr>
        <w:t xml:space="preserve">interacción entre los participantes busca </w:t>
      </w:r>
      <w:r w:rsidRPr="00651E00">
        <w:rPr>
          <w:rFonts w:ascii="Times New Roman" w:hAnsi="Times New Roman" w:cs="Times New Roman"/>
          <w:bCs/>
          <w:sz w:val="20"/>
          <w:szCs w:val="20"/>
        </w:rPr>
        <w:t xml:space="preserve">fortalecer la viabilidad </w:t>
      </w:r>
      <w:r w:rsidRPr="00651E00">
        <w:rPr>
          <w:rFonts w:ascii="Times New Roman" w:hAnsi="Times New Roman" w:cs="Times New Roman"/>
          <w:sz w:val="20"/>
          <w:szCs w:val="20"/>
        </w:rPr>
        <w:t>de las acciones del proyecto.</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rPr>
          <w:rFonts w:ascii="Times New Roman" w:hAnsi="Times New Roman" w:cs="Times New Roman"/>
          <w:sz w:val="20"/>
          <w:szCs w:val="20"/>
        </w:rPr>
        <w:sectPr w:rsidR="00A64FE6" w:rsidRPr="00651E00" w:rsidSect="00051199">
          <w:pgSz w:w="12240" w:h="15840"/>
          <w:pgMar w:top="1134" w:right="1134" w:bottom="1134" w:left="1701" w:header="709" w:footer="709" w:gutter="0"/>
          <w:cols w:space="708"/>
          <w:docGrid w:linePitch="360"/>
        </w:sectPr>
      </w:pPr>
      <w:r w:rsidRPr="00651E00">
        <w:rPr>
          <w:rFonts w:ascii="Times New Roman" w:hAnsi="Times New Roman" w:cs="Times New Roman"/>
          <w:sz w:val="20"/>
          <w:szCs w:val="20"/>
        </w:rPr>
        <w:br w:type="page"/>
      </w:r>
    </w:p>
    <w:tbl>
      <w:tblPr>
        <w:tblW w:w="12875" w:type="dxa"/>
        <w:jc w:val="center"/>
        <w:tblInd w:w="-103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tblPr>
      <w:tblGrid>
        <w:gridCol w:w="1353"/>
        <w:gridCol w:w="2268"/>
        <w:gridCol w:w="2308"/>
        <w:gridCol w:w="2228"/>
        <w:gridCol w:w="2308"/>
        <w:gridCol w:w="2410"/>
      </w:tblGrid>
      <w:tr w:rsidR="00A64FE6" w:rsidRPr="00651E00" w:rsidTr="009A55C2">
        <w:trPr>
          <w:trHeight w:val="114"/>
          <w:jc w:val="center"/>
        </w:trPr>
        <w:tc>
          <w:tcPr>
            <w:tcW w:w="1353" w:type="dxa"/>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lastRenderedPageBreak/>
              <w:t>Agentes participantes</w:t>
            </w:r>
          </w:p>
        </w:tc>
        <w:tc>
          <w:tcPr>
            <w:tcW w:w="2268" w:type="dxa"/>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Descripción</w:t>
            </w:r>
          </w:p>
        </w:tc>
        <w:tc>
          <w:tcPr>
            <w:tcW w:w="2308" w:type="dxa"/>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Intereses</w:t>
            </w:r>
          </w:p>
        </w:tc>
        <w:tc>
          <w:tcPr>
            <w:tcW w:w="2228" w:type="dxa"/>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Cómo es percibido el problema</w:t>
            </w:r>
          </w:p>
        </w:tc>
        <w:tc>
          <w:tcPr>
            <w:tcW w:w="2308" w:type="dxa"/>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Poder de influencia y mandato</w:t>
            </w:r>
          </w:p>
        </w:tc>
        <w:tc>
          <w:tcPr>
            <w:tcW w:w="2410" w:type="dxa"/>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Obstáculos a vencer</w:t>
            </w:r>
          </w:p>
        </w:tc>
      </w:tr>
      <w:tr w:rsidR="00A64FE6" w:rsidRPr="00651E00" w:rsidTr="009A55C2">
        <w:trPr>
          <w:trHeight w:val="10"/>
          <w:jc w:val="center"/>
        </w:trPr>
        <w:tc>
          <w:tcPr>
            <w:tcW w:w="1353" w:type="dxa"/>
            <w:vMerge w:val="restart"/>
            <w:tcBorders>
              <w:top w:val="single" w:sz="4" w:space="0" w:color="auto"/>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Beneficiarias y beneficiarios</w:t>
            </w:r>
          </w:p>
        </w:tc>
        <w:tc>
          <w:tcPr>
            <w:tcW w:w="226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Personal que realiza actividades docentes y directivas en los Centros de Atención y Cuidado Infantil (CACI), con varios años de experiencia en la atención de niñas y niños lactantes, maternales y preescolares, que no han recibido formación académica formal, por lo que carecen de documentos que avalen y acrediten esa experiencia.</w:t>
            </w:r>
          </w:p>
        </w:tc>
        <w:tc>
          <w:tcPr>
            <w:tcW w:w="2308" w:type="dxa"/>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Desarrollar un trabajo educativo de mayor calidad que beneficie a las niñas y los niños.</w:t>
            </w:r>
          </w:p>
        </w:tc>
        <w:tc>
          <w:tcPr>
            <w:tcW w:w="222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Con el acceso al programa, el problema se transforma en una oportunidad, que supera sus limitaciones económicas y de tiempo, disminuyendo el rezago académico y tecnológico, ya que en la mayoría de los casos se trata de mujeres adultas que superan los 40 años de edad.</w:t>
            </w:r>
          </w:p>
        </w:tc>
        <w:tc>
          <w:tcPr>
            <w:tcW w:w="230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Bajo</w:t>
            </w:r>
            <w:r w:rsidRPr="00651E00">
              <w:rPr>
                <w:rFonts w:ascii="Times New Roman" w:hAnsi="Times New Roman" w:cs="Times New Roman"/>
                <w:sz w:val="20"/>
                <w:szCs w:val="20"/>
              </w:rPr>
              <w:t>. Para dar cumplimiento al Acuerdo 357 que regula la prestación de la educación preescolar, es indispensable ser Licenciada (o) en Educación Preescolar, para poder impartir la educación de este nivel.</w:t>
            </w:r>
          </w:p>
        </w:tc>
        <w:tc>
          <w:tcPr>
            <w:tcW w:w="2410"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La falta de tiempo, el cual deben compartir con deberes laborales y la atención de su familia y hogar.</w:t>
            </w:r>
          </w:p>
        </w:tc>
      </w:tr>
      <w:tr w:rsidR="00A64FE6" w:rsidRPr="00651E00" w:rsidTr="009A55C2">
        <w:trPr>
          <w:trHeight w:val="264"/>
          <w:jc w:val="center"/>
        </w:trPr>
        <w:tc>
          <w:tcPr>
            <w:tcW w:w="1353" w:type="dxa"/>
            <w:vMerge/>
            <w:tcBorders>
              <w:top w:val="nil"/>
              <w:bottom w:val="nil"/>
            </w:tcBorders>
          </w:tcPr>
          <w:p w:rsidR="00A64FE6" w:rsidRPr="00651E00" w:rsidRDefault="00A64FE6" w:rsidP="009A55C2">
            <w:pPr>
              <w:rPr>
                <w:rFonts w:ascii="Times New Roman" w:hAnsi="Times New Roman" w:cs="Times New Roman"/>
                <w:sz w:val="20"/>
                <w:szCs w:val="20"/>
              </w:rPr>
            </w:pPr>
          </w:p>
        </w:tc>
        <w:tc>
          <w:tcPr>
            <w:tcW w:w="2268" w:type="dxa"/>
            <w:vMerge/>
            <w:tcBorders>
              <w:top w:val="nil"/>
              <w:bottom w:val="nil"/>
            </w:tcBorders>
          </w:tcPr>
          <w:p w:rsidR="00A64FE6" w:rsidRPr="00651E00" w:rsidRDefault="00A64FE6" w:rsidP="009A55C2">
            <w:pPr>
              <w:rPr>
                <w:rFonts w:ascii="Times New Roman" w:hAnsi="Times New Roman" w:cs="Times New Roman"/>
                <w:sz w:val="20"/>
                <w:szCs w:val="20"/>
              </w:rPr>
            </w:pPr>
          </w:p>
        </w:tc>
        <w:tc>
          <w:tcPr>
            <w:tcW w:w="2308" w:type="dxa"/>
            <w:vMerge w:val="restart"/>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Formalizar sus competencias docentes construidas durante varios años de servicio, mediante procesos de formación en instituciones con acreditación oficial de estudios.</w:t>
            </w:r>
          </w:p>
        </w:tc>
        <w:tc>
          <w:tcPr>
            <w:tcW w:w="2228" w:type="dxa"/>
            <w:vMerge/>
            <w:tcBorders>
              <w:top w:val="nil"/>
              <w:bottom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bottom w:val="nil"/>
            </w:tcBorders>
          </w:tcPr>
          <w:p w:rsidR="00A64FE6" w:rsidRPr="00651E00" w:rsidRDefault="00A64FE6" w:rsidP="009A55C2">
            <w:pPr>
              <w:rPr>
                <w:rFonts w:ascii="Times New Roman" w:hAnsi="Times New Roman" w:cs="Times New Roman"/>
                <w:b/>
                <w:sz w:val="20"/>
                <w:szCs w:val="20"/>
              </w:rPr>
            </w:pPr>
          </w:p>
        </w:tc>
        <w:tc>
          <w:tcPr>
            <w:tcW w:w="2410" w:type="dxa"/>
            <w:vMerge/>
            <w:tcBorders>
              <w:top w:val="nil"/>
              <w:bottom w:val="nil"/>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10"/>
          <w:jc w:val="center"/>
        </w:trPr>
        <w:tc>
          <w:tcPr>
            <w:tcW w:w="1353" w:type="dxa"/>
            <w:vMerge/>
            <w:tcBorders>
              <w:top w:val="nil"/>
              <w:bottom w:val="nil"/>
            </w:tcBorders>
          </w:tcPr>
          <w:p w:rsidR="00A64FE6" w:rsidRPr="00651E00" w:rsidRDefault="00A64FE6" w:rsidP="009A55C2">
            <w:pPr>
              <w:rPr>
                <w:rFonts w:ascii="Times New Roman" w:hAnsi="Times New Roman" w:cs="Times New Roman"/>
                <w:sz w:val="20"/>
                <w:szCs w:val="20"/>
              </w:rPr>
            </w:pPr>
          </w:p>
        </w:tc>
        <w:tc>
          <w:tcPr>
            <w:tcW w:w="2268" w:type="dxa"/>
            <w:vMerge/>
            <w:tcBorders>
              <w:top w:val="nil"/>
              <w:bottom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bottom w:val="nil"/>
            </w:tcBorders>
          </w:tcPr>
          <w:p w:rsidR="00A64FE6" w:rsidRPr="00651E00" w:rsidRDefault="00A64FE6" w:rsidP="009A55C2">
            <w:pPr>
              <w:rPr>
                <w:rFonts w:ascii="Times New Roman" w:hAnsi="Times New Roman" w:cs="Times New Roman"/>
                <w:sz w:val="20"/>
                <w:szCs w:val="20"/>
              </w:rPr>
            </w:pPr>
          </w:p>
        </w:tc>
        <w:tc>
          <w:tcPr>
            <w:tcW w:w="2228" w:type="dxa"/>
            <w:vMerge/>
            <w:tcBorders>
              <w:top w:val="nil"/>
              <w:bottom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bottom w:val="nil"/>
            </w:tcBorders>
          </w:tcPr>
          <w:p w:rsidR="00A64FE6" w:rsidRPr="00651E00" w:rsidRDefault="00A64FE6" w:rsidP="009A55C2">
            <w:pPr>
              <w:rPr>
                <w:rFonts w:ascii="Times New Roman" w:hAnsi="Times New Roman" w:cs="Times New Roman"/>
                <w:b/>
                <w:sz w:val="20"/>
                <w:szCs w:val="20"/>
              </w:rPr>
            </w:pPr>
          </w:p>
        </w:tc>
        <w:tc>
          <w:tcPr>
            <w:tcW w:w="2410" w:type="dxa"/>
            <w:tcBorders>
              <w:top w:val="nil"/>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Recursos económicos limitados para cubrir gastos de materiales de apoyo y transporte.</w:t>
            </w:r>
          </w:p>
        </w:tc>
      </w:tr>
      <w:tr w:rsidR="00A64FE6" w:rsidRPr="00651E00" w:rsidTr="009A55C2">
        <w:trPr>
          <w:trHeight w:val="264"/>
          <w:jc w:val="center"/>
        </w:trPr>
        <w:tc>
          <w:tcPr>
            <w:tcW w:w="1353" w:type="dxa"/>
            <w:vMerge/>
            <w:tcBorders>
              <w:top w:val="nil"/>
            </w:tcBorders>
          </w:tcPr>
          <w:p w:rsidR="00A64FE6" w:rsidRPr="00651E00" w:rsidRDefault="00A64FE6" w:rsidP="009A55C2">
            <w:pPr>
              <w:rPr>
                <w:rFonts w:ascii="Times New Roman" w:hAnsi="Times New Roman" w:cs="Times New Roman"/>
                <w:sz w:val="20"/>
                <w:szCs w:val="20"/>
              </w:rPr>
            </w:pPr>
          </w:p>
        </w:tc>
        <w:tc>
          <w:tcPr>
            <w:tcW w:w="226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tcBorders>
          </w:tcPr>
          <w:p w:rsidR="00A64FE6" w:rsidRPr="00651E00" w:rsidRDefault="00A64FE6" w:rsidP="009A55C2">
            <w:pPr>
              <w:rPr>
                <w:rFonts w:ascii="Times New Roman" w:hAnsi="Times New Roman" w:cs="Times New Roman"/>
                <w:sz w:val="20"/>
                <w:szCs w:val="20"/>
              </w:rPr>
            </w:pPr>
          </w:p>
        </w:tc>
        <w:tc>
          <w:tcPr>
            <w:tcW w:w="222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tcBorders>
          </w:tcPr>
          <w:p w:rsidR="00A64FE6" w:rsidRPr="00651E00" w:rsidRDefault="00A64FE6" w:rsidP="009A55C2">
            <w:pPr>
              <w:rPr>
                <w:rFonts w:ascii="Times New Roman" w:hAnsi="Times New Roman" w:cs="Times New Roman"/>
                <w:b/>
                <w:sz w:val="20"/>
                <w:szCs w:val="20"/>
              </w:rPr>
            </w:pPr>
          </w:p>
        </w:tc>
        <w:tc>
          <w:tcPr>
            <w:tcW w:w="2410" w:type="dxa"/>
            <w:vMerge w:val="restart"/>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Rezago tecnológico, pues sus habilidades en el uso de las TIC´s son limitadas.</w:t>
            </w:r>
          </w:p>
        </w:tc>
      </w:tr>
      <w:tr w:rsidR="00A64FE6" w:rsidRPr="00651E00" w:rsidTr="009A55C2">
        <w:trPr>
          <w:trHeight w:val="264"/>
          <w:jc w:val="center"/>
        </w:trPr>
        <w:tc>
          <w:tcPr>
            <w:tcW w:w="1353" w:type="dxa"/>
            <w:vMerge/>
          </w:tcPr>
          <w:p w:rsidR="00A64FE6" w:rsidRPr="00651E00" w:rsidRDefault="00A64FE6" w:rsidP="009A55C2">
            <w:pPr>
              <w:rPr>
                <w:rFonts w:ascii="Times New Roman" w:hAnsi="Times New Roman" w:cs="Times New Roman"/>
                <w:sz w:val="20"/>
                <w:szCs w:val="20"/>
              </w:rPr>
            </w:pPr>
          </w:p>
        </w:tc>
        <w:tc>
          <w:tcPr>
            <w:tcW w:w="226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sz w:val="20"/>
                <w:szCs w:val="20"/>
              </w:rPr>
            </w:pPr>
          </w:p>
        </w:tc>
        <w:tc>
          <w:tcPr>
            <w:tcW w:w="2228" w:type="dxa"/>
            <w:vMerge/>
          </w:tcPr>
          <w:p w:rsidR="00A64FE6" w:rsidRPr="00651E00" w:rsidRDefault="00A64FE6" w:rsidP="009A55C2">
            <w:pPr>
              <w:rPr>
                <w:rFonts w:ascii="Times New Roman" w:hAnsi="Times New Roman" w:cs="Times New Roman"/>
                <w:sz w:val="20"/>
                <w:szCs w:val="20"/>
              </w:rPr>
            </w:pPr>
          </w:p>
        </w:tc>
        <w:tc>
          <w:tcPr>
            <w:tcW w:w="2308" w:type="dxa"/>
            <w:vMerge w:val="restart"/>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Para la atención de niñas y niños lactantes y maternales, es necesario al menos acreditar ser Asistente Educativa o Puericultista.</w:t>
            </w:r>
          </w:p>
        </w:tc>
        <w:tc>
          <w:tcPr>
            <w:tcW w:w="2410"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10"/>
          <w:jc w:val="center"/>
        </w:trPr>
        <w:tc>
          <w:tcPr>
            <w:tcW w:w="1353" w:type="dxa"/>
            <w:vMerge/>
          </w:tcPr>
          <w:p w:rsidR="00A64FE6" w:rsidRPr="00651E00" w:rsidRDefault="00A64FE6" w:rsidP="009A55C2">
            <w:pPr>
              <w:rPr>
                <w:rFonts w:ascii="Times New Roman" w:hAnsi="Times New Roman" w:cs="Times New Roman"/>
                <w:sz w:val="20"/>
                <w:szCs w:val="20"/>
              </w:rPr>
            </w:pPr>
          </w:p>
        </w:tc>
        <w:tc>
          <w:tcPr>
            <w:tcW w:w="2268" w:type="dxa"/>
            <w:vMerge/>
          </w:tcPr>
          <w:p w:rsidR="00A64FE6" w:rsidRPr="00651E00" w:rsidRDefault="00A64FE6" w:rsidP="009A55C2">
            <w:pPr>
              <w:rPr>
                <w:rFonts w:ascii="Times New Roman" w:hAnsi="Times New Roman" w:cs="Times New Roman"/>
                <w:sz w:val="20"/>
                <w:szCs w:val="20"/>
              </w:rPr>
            </w:pPr>
          </w:p>
        </w:tc>
        <w:tc>
          <w:tcPr>
            <w:tcW w:w="2308"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Lograr mediante su formación y actualización, acceder a la titularidad de grupo o de un Centro.</w:t>
            </w:r>
          </w:p>
        </w:tc>
        <w:tc>
          <w:tcPr>
            <w:tcW w:w="222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b/>
                <w:sz w:val="20"/>
                <w:szCs w:val="20"/>
              </w:rPr>
            </w:pPr>
          </w:p>
        </w:tc>
        <w:tc>
          <w:tcPr>
            <w:tcW w:w="2410"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Habilidades de aprendizaje, disminuidas, por el tiempo transcurrido desde que interrumpieron sus estudios.</w:t>
            </w:r>
          </w:p>
        </w:tc>
      </w:tr>
      <w:tr w:rsidR="00A64FE6" w:rsidRPr="00651E00" w:rsidTr="009A55C2">
        <w:trPr>
          <w:trHeight w:val="264"/>
          <w:jc w:val="center"/>
        </w:trPr>
        <w:tc>
          <w:tcPr>
            <w:tcW w:w="1353" w:type="dxa"/>
            <w:vMerge/>
          </w:tcPr>
          <w:p w:rsidR="00A64FE6" w:rsidRPr="00651E00" w:rsidRDefault="00A64FE6" w:rsidP="009A55C2">
            <w:pPr>
              <w:rPr>
                <w:rFonts w:ascii="Times New Roman" w:hAnsi="Times New Roman" w:cs="Times New Roman"/>
                <w:sz w:val="20"/>
                <w:szCs w:val="20"/>
              </w:rPr>
            </w:pPr>
          </w:p>
        </w:tc>
        <w:tc>
          <w:tcPr>
            <w:tcW w:w="2268" w:type="dxa"/>
            <w:vMerge/>
          </w:tcPr>
          <w:p w:rsidR="00A64FE6" w:rsidRPr="00651E00" w:rsidRDefault="00A64FE6" w:rsidP="009A55C2">
            <w:pPr>
              <w:rPr>
                <w:rFonts w:ascii="Times New Roman" w:hAnsi="Times New Roman" w:cs="Times New Roman"/>
                <w:sz w:val="20"/>
                <w:szCs w:val="20"/>
              </w:rPr>
            </w:pPr>
          </w:p>
        </w:tc>
        <w:tc>
          <w:tcPr>
            <w:tcW w:w="230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Obtener una mayor remuneración económica.</w:t>
            </w:r>
          </w:p>
        </w:tc>
        <w:tc>
          <w:tcPr>
            <w:tcW w:w="222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b/>
                <w:sz w:val="20"/>
                <w:szCs w:val="20"/>
              </w:rPr>
            </w:pPr>
          </w:p>
        </w:tc>
        <w:tc>
          <w:tcPr>
            <w:tcW w:w="2410"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264"/>
          <w:jc w:val="center"/>
        </w:trPr>
        <w:tc>
          <w:tcPr>
            <w:tcW w:w="1353" w:type="dxa"/>
            <w:vMerge/>
          </w:tcPr>
          <w:p w:rsidR="00A64FE6" w:rsidRPr="00651E00" w:rsidRDefault="00A64FE6" w:rsidP="009A55C2">
            <w:pPr>
              <w:rPr>
                <w:rFonts w:ascii="Times New Roman" w:hAnsi="Times New Roman" w:cs="Times New Roman"/>
                <w:sz w:val="20"/>
                <w:szCs w:val="20"/>
              </w:rPr>
            </w:pPr>
          </w:p>
        </w:tc>
        <w:tc>
          <w:tcPr>
            <w:tcW w:w="226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sz w:val="20"/>
                <w:szCs w:val="20"/>
              </w:rPr>
            </w:pPr>
          </w:p>
        </w:tc>
        <w:tc>
          <w:tcPr>
            <w:tcW w:w="222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b/>
                <w:sz w:val="20"/>
                <w:szCs w:val="20"/>
              </w:rPr>
            </w:pPr>
          </w:p>
        </w:tc>
        <w:tc>
          <w:tcPr>
            <w:tcW w:w="2410"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Miedo a la frustración y al fracaso.</w:t>
            </w:r>
          </w:p>
        </w:tc>
      </w:tr>
      <w:tr w:rsidR="00A64FE6" w:rsidRPr="00651E00" w:rsidTr="009A55C2">
        <w:trPr>
          <w:trHeight w:val="264"/>
          <w:jc w:val="center"/>
        </w:trPr>
        <w:tc>
          <w:tcPr>
            <w:tcW w:w="1353" w:type="dxa"/>
            <w:vMerge/>
          </w:tcPr>
          <w:p w:rsidR="00A64FE6" w:rsidRPr="00651E00" w:rsidRDefault="00A64FE6" w:rsidP="009A55C2">
            <w:pPr>
              <w:rPr>
                <w:rFonts w:ascii="Times New Roman" w:hAnsi="Times New Roman" w:cs="Times New Roman"/>
                <w:sz w:val="20"/>
                <w:szCs w:val="20"/>
              </w:rPr>
            </w:pPr>
          </w:p>
        </w:tc>
        <w:tc>
          <w:tcPr>
            <w:tcW w:w="2268" w:type="dxa"/>
            <w:vMerge/>
          </w:tcPr>
          <w:p w:rsidR="00A64FE6" w:rsidRPr="00651E00" w:rsidRDefault="00A64FE6" w:rsidP="009A55C2">
            <w:pPr>
              <w:rPr>
                <w:rFonts w:ascii="Times New Roman" w:hAnsi="Times New Roman" w:cs="Times New Roman"/>
                <w:sz w:val="20"/>
                <w:szCs w:val="20"/>
              </w:rPr>
            </w:pPr>
          </w:p>
        </w:tc>
        <w:tc>
          <w:tcPr>
            <w:tcW w:w="230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Desarrollarse personal y profesionalmente.</w:t>
            </w:r>
          </w:p>
        </w:tc>
        <w:tc>
          <w:tcPr>
            <w:tcW w:w="222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b/>
                <w:sz w:val="20"/>
                <w:szCs w:val="20"/>
              </w:rPr>
            </w:pPr>
          </w:p>
        </w:tc>
        <w:tc>
          <w:tcPr>
            <w:tcW w:w="2410"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680"/>
          <w:jc w:val="center"/>
        </w:trPr>
        <w:tc>
          <w:tcPr>
            <w:tcW w:w="1353" w:type="dxa"/>
            <w:vMerge/>
          </w:tcPr>
          <w:p w:rsidR="00A64FE6" w:rsidRPr="00651E00" w:rsidRDefault="00A64FE6" w:rsidP="009A55C2">
            <w:pPr>
              <w:rPr>
                <w:rFonts w:ascii="Times New Roman" w:hAnsi="Times New Roman" w:cs="Times New Roman"/>
                <w:sz w:val="20"/>
                <w:szCs w:val="20"/>
              </w:rPr>
            </w:pPr>
          </w:p>
        </w:tc>
        <w:tc>
          <w:tcPr>
            <w:tcW w:w="226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sz w:val="20"/>
                <w:szCs w:val="20"/>
              </w:rPr>
            </w:pPr>
          </w:p>
        </w:tc>
        <w:tc>
          <w:tcPr>
            <w:tcW w:w="222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b/>
                <w:sz w:val="20"/>
                <w:szCs w:val="20"/>
              </w:rPr>
            </w:pPr>
          </w:p>
        </w:tc>
        <w:tc>
          <w:tcPr>
            <w:tcW w:w="2410"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poner en práctica los conocimientos adquiridos, en su trabajo con los niños y niñas.</w:t>
            </w:r>
          </w:p>
        </w:tc>
      </w:tr>
      <w:tr w:rsidR="00A64FE6" w:rsidRPr="00651E00" w:rsidTr="009A55C2">
        <w:trPr>
          <w:trHeight w:val="10"/>
          <w:jc w:val="center"/>
        </w:trPr>
        <w:tc>
          <w:tcPr>
            <w:tcW w:w="1353"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26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308"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Asegurar su fuente de ingresos.</w:t>
            </w:r>
          </w:p>
        </w:tc>
        <w:tc>
          <w:tcPr>
            <w:tcW w:w="222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308" w:type="dxa"/>
            <w:vMerge/>
            <w:tcBorders>
              <w:bottom w:val="single" w:sz="4" w:space="0" w:color="auto"/>
            </w:tcBorders>
          </w:tcPr>
          <w:p w:rsidR="00A64FE6" w:rsidRPr="00651E00" w:rsidRDefault="00A64FE6" w:rsidP="009A55C2">
            <w:pPr>
              <w:rPr>
                <w:rFonts w:ascii="Times New Roman" w:hAnsi="Times New Roman" w:cs="Times New Roman"/>
                <w:b/>
                <w:sz w:val="20"/>
                <w:szCs w:val="20"/>
              </w:rPr>
            </w:pPr>
          </w:p>
        </w:tc>
        <w:tc>
          <w:tcPr>
            <w:tcW w:w="2410"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624"/>
          <w:jc w:val="center"/>
        </w:trPr>
        <w:tc>
          <w:tcPr>
            <w:tcW w:w="1353" w:type="dxa"/>
            <w:vMerge w:val="restart"/>
            <w:tcBorders>
              <w:top w:val="single" w:sz="4" w:space="0" w:color="auto"/>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Familia de los Beneficiarios</w:t>
            </w:r>
          </w:p>
        </w:tc>
        <w:tc>
          <w:tcPr>
            <w:tcW w:w="226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Esposos (as), hijos (as), padres, madres, nietos (as).</w:t>
            </w:r>
          </w:p>
        </w:tc>
        <w:tc>
          <w:tcPr>
            <w:tcW w:w="230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perder su fuente de ingresos y de atención doméstica.</w:t>
            </w:r>
          </w:p>
        </w:tc>
        <w:tc>
          <w:tcPr>
            <w:tcW w:w="222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ven amenazados, pues consideran que la superación profesional de la o el beneficiario, supone un riesgo de cambio de actitud, que impactará en los </w:t>
            </w:r>
            <w:r w:rsidRPr="00651E00">
              <w:rPr>
                <w:rFonts w:ascii="Times New Roman" w:hAnsi="Times New Roman" w:cs="Times New Roman"/>
                <w:sz w:val="20"/>
                <w:szCs w:val="20"/>
              </w:rPr>
              <w:lastRenderedPageBreak/>
              <w:t xml:space="preserve">cuidados, atenciones, y resolución de sus problemas.  </w:t>
            </w:r>
          </w:p>
          <w:p w:rsidR="00A64FE6" w:rsidRPr="00651E00" w:rsidRDefault="00A64FE6" w:rsidP="009A55C2">
            <w:pPr>
              <w:rPr>
                <w:rFonts w:ascii="Times New Roman" w:hAnsi="Times New Roman" w:cs="Times New Roman"/>
                <w:sz w:val="20"/>
                <w:szCs w:val="20"/>
              </w:rPr>
            </w:pPr>
          </w:p>
        </w:tc>
        <w:tc>
          <w:tcPr>
            <w:tcW w:w="230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lastRenderedPageBreak/>
              <w:t>Alto</w:t>
            </w:r>
            <w:r w:rsidRPr="00651E00">
              <w:rPr>
                <w:rFonts w:ascii="Times New Roman" w:hAnsi="Times New Roman" w:cs="Times New Roman"/>
                <w:sz w:val="20"/>
                <w:szCs w:val="20"/>
              </w:rPr>
              <w:t>. Las relaciones filiales, económicas y de poder, se convierten en armas que utilizan</w:t>
            </w:r>
          </w:p>
        </w:tc>
        <w:tc>
          <w:tcPr>
            <w:tcW w:w="2410" w:type="dxa"/>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Condicionamientos de los miembros de su familia.</w:t>
            </w:r>
          </w:p>
        </w:tc>
      </w:tr>
      <w:tr w:rsidR="00A64FE6" w:rsidRPr="00651E00" w:rsidTr="009A55C2">
        <w:trPr>
          <w:trHeight w:val="264"/>
          <w:jc w:val="center"/>
        </w:trPr>
        <w:tc>
          <w:tcPr>
            <w:tcW w:w="1353" w:type="dxa"/>
            <w:vMerge/>
            <w:tcBorders>
              <w:top w:val="nil"/>
            </w:tcBorders>
            <w:vAlign w:val="center"/>
          </w:tcPr>
          <w:p w:rsidR="00A64FE6" w:rsidRPr="00651E00" w:rsidRDefault="00A64FE6" w:rsidP="009A55C2">
            <w:pPr>
              <w:rPr>
                <w:rFonts w:ascii="Times New Roman" w:hAnsi="Times New Roman" w:cs="Times New Roman"/>
                <w:sz w:val="20"/>
                <w:szCs w:val="20"/>
              </w:rPr>
            </w:pPr>
          </w:p>
        </w:tc>
        <w:tc>
          <w:tcPr>
            <w:tcW w:w="226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tcBorders>
          </w:tcPr>
          <w:p w:rsidR="00A64FE6" w:rsidRPr="00651E00" w:rsidRDefault="00A64FE6" w:rsidP="009A55C2">
            <w:pPr>
              <w:rPr>
                <w:rFonts w:ascii="Times New Roman" w:hAnsi="Times New Roman" w:cs="Times New Roman"/>
                <w:sz w:val="20"/>
                <w:szCs w:val="20"/>
              </w:rPr>
            </w:pPr>
          </w:p>
        </w:tc>
        <w:tc>
          <w:tcPr>
            <w:tcW w:w="222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tcBorders>
          </w:tcPr>
          <w:p w:rsidR="00A64FE6" w:rsidRPr="00651E00" w:rsidRDefault="00A64FE6" w:rsidP="009A55C2">
            <w:pPr>
              <w:rPr>
                <w:rFonts w:ascii="Times New Roman" w:hAnsi="Times New Roman" w:cs="Times New Roman"/>
                <w:b/>
                <w:sz w:val="20"/>
                <w:szCs w:val="20"/>
              </w:rPr>
            </w:pPr>
          </w:p>
        </w:tc>
        <w:tc>
          <w:tcPr>
            <w:tcW w:w="2410" w:type="dxa"/>
            <w:vMerge w:val="restart"/>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Deficiente administración de su tiempo, para combinar actividades laborales, estudiantiles y el </w:t>
            </w:r>
            <w:r w:rsidRPr="00651E00">
              <w:rPr>
                <w:rFonts w:ascii="Times New Roman" w:hAnsi="Times New Roman" w:cs="Times New Roman"/>
                <w:sz w:val="20"/>
                <w:szCs w:val="20"/>
              </w:rPr>
              <w:lastRenderedPageBreak/>
              <w:t>rol que juega al interior de su familia.</w:t>
            </w:r>
          </w:p>
        </w:tc>
      </w:tr>
      <w:tr w:rsidR="00A64FE6" w:rsidRPr="00651E00" w:rsidTr="009A55C2">
        <w:trPr>
          <w:trHeight w:val="264"/>
          <w:jc w:val="center"/>
        </w:trPr>
        <w:tc>
          <w:tcPr>
            <w:tcW w:w="1353" w:type="dxa"/>
            <w:vMerge/>
            <w:vAlign w:val="center"/>
          </w:tcPr>
          <w:p w:rsidR="00A64FE6" w:rsidRPr="00651E00" w:rsidRDefault="00A64FE6" w:rsidP="009A55C2">
            <w:pPr>
              <w:rPr>
                <w:rFonts w:ascii="Times New Roman" w:hAnsi="Times New Roman" w:cs="Times New Roman"/>
                <w:sz w:val="20"/>
                <w:szCs w:val="20"/>
              </w:rPr>
            </w:pPr>
          </w:p>
        </w:tc>
        <w:tc>
          <w:tcPr>
            <w:tcW w:w="226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sz w:val="20"/>
                <w:szCs w:val="20"/>
              </w:rPr>
            </w:pPr>
          </w:p>
        </w:tc>
        <w:tc>
          <w:tcPr>
            <w:tcW w:w="2228" w:type="dxa"/>
            <w:vMerge/>
          </w:tcPr>
          <w:p w:rsidR="00A64FE6" w:rsidRPr="00651E00" w:rsidRDefault="00A64FE6" w:rsidP="009A55C2">
            <w:pPr>
              <w:rPr>
                <w:rFonts w:ascii="Times New Roman" w:hAnsi="Times New Roman" w:cs="Times New Roman"/>
                <w:sz w:val="20"/>
                <w:szCs w:val="20"/>
              </w:rPr>
            </w:pPr>
          </w:p>
        </w:tc>
        <w:tc>
          <w:tcPr>
            <w:tcW w:w="2308" w:type="dxa"/>
            <w:vMerge w:val="restart"/>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 xml:space="preserve">Algunos familiares para condicionar o permitirles, acceder a la </w:t>
            </w:r>
            <w:r w:rsidRPr="00651E00">
              <w:rPr>
                <w:rFonts w:ascii="Times New Roman" w:hAnsi="Times New Roman" w:cs="Times New Roman"/>
                <w:sz w:val="20"/>
                <w:szCs w:val="20"/>
              </w:rPr>
              <w:lastRenderedPageBreak/>
              <w:t>actualización, profesionalización.</w:t>
            </w:r>
          </w:p>
        </w:tc>
        <w:tc>
          <w:tcPr>
            <w:tcW w:w="2410" w:type="dxa"/>
            <w:vMerge/>
          </w:tcPr>
          <w:p w:rsidR="00A64FE6" w:rsidRPr="00651E00" w:rsidRDefault="00A64FE6" w:rsidP="009A55C2">
            <w:pPr>
              <w:rPr>
                <w:rFonts w:ascii="Times New Roman" w:hAnsi="Times New Roman" w:cs="Times New Roman"/>
                <w:sz w:val="20"/>
                <w:szCs w:val="20"/>
              </w:rPr>
            </w:pPr>
          </w:p>
        </w:tc>
      </w:tr>
      <w:tr w:rsidR="00A64FE6" w:rsidRPr="00651E00" w:rsidTr="009A55C2">
        <w:trPr>
          <w:trHeight w:val="10"/>
          <w:jc w:val="center"/>
        </w:trPr>
        <w:tc>
          <w:tcPr>
            <w:tcW w:w="1353" w:type="dxa"/>
            <w:vMerge/>
            <w:tcBorders>
              <w:bottom w:val="single" w:sz="4" w:space="0" w:color="auto"/>
            </w:tcBorders>
            <w:vAlign w:val="center"/>
          </w:tcPr>
          <w:p w:rsidR="00A64FE6" w:rsidRPr="00651E00" w:rsidRDefault="00A64FE6" w:rsidP="009A55C2">
            <w:pPr>
              <w:rPr>
                <w:rFonts w:ascii="Times New Roman" w:hAnsi="Times New Roman" w:cs="Times New Roman"/>
                <w:sz w:val="20"/>
                <w:szCs w:val="20"/>
              </w:rPr>
            </w:pPr>
          </w:p>
        </w:tc>
        <w:tc>
          <w:tcPr>
            <w:tcW w:w="226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30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228"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Pocos y pocas son quienes les alientan, apoyan y motivan. </w:t>
            </w:r>
          </w:p>
        </w:tc>
        <w:tc>
          <w:tcPr>
            <w:tcW w:w="230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410"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171"/>
          <w:jc w:val="center"/>
        </w:trPr>
        <w:tc>
          <w:tcPr>
            <w:tcW w:w="1353" w:type="dxa"/>
            <w:vMerge w:val="restart"/>
            <w:tcBorders>
              <w:top w:val="single" w:sz="4" w:space="0" w:color="auto"/>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Responsable del Programa</w:t>
            </w:r>
          </w:p>
        </w:tc>
        <w:tc>
          <w:tcPr>
            <w:tcW w:w="2268" w:type="dxa"/>
            <w:vMerge w:val="restart"/>
            <w:tcBorders>
              <w:top w:val="single" w:sz="4" w:space="0" w:color="auto"/>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Secretaría de Educación del Gobierno </w:t>
            </w:r>
            <w:r>
              <w:rPr>
                <w:rFonts w:ascii="Times New Roman" w:hAnsi="Times New Roman" w:cs="Times New Roman"/>
                <w:sz w:val="20"/>
                <w:szCs w:val="20"/>
              </w:rPr>
              <w:t>de la Ciudad de México</w:t>
            </w:r>
            <w:r w:rsidRPr="00651E00">
              <w:rPr>
                <w:rFonts w:ascii="Times New Roman" w:hAnsi="Times New Roman" w:cs="Times New Roman"/>
                <w:sz w:val="20"/>
                <w:szCs w:val="20"/>
              </w:rPr>
              <w:t xml:space="preserve"> Personal adscrito a la Subdirección de Educación Preescolar</w:t>
            </w:r>
          </w:p>
        </w:tc>
        <w:tc>
          <w:tcPr>
            <w:tcW w:w="2308" w:type="dxa"/>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Impulsar el mejoramiento de la calidad de la educación para que las y los niños inscritos en los CACI cuenten con competencias de aprendizaje que favorezcan el desarrollo pleno de sus capacidades, con enfoque de género y derechos humanos. Llevar un seguimiento puntual de la asistencia y participación de las y los beneficiarios.</w:t>
            </w:r>
          </w:p>
        </w:tc>
        <w:tc>
          <w:tcPr>
            <w:tcW w:w="222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generar programas de formación y actualización del personal a cargo de la atención las y los niños y los niños menores a 6 años, genera inequidad e incrementa la desigualdad. La SEDU desatendería las atribuciones y facultades que la ley le mandata, así como los compromisos internacionales en favor de la infancia. No existe personal que se haya contratado ex-profeso para realizar tareas de monitoreo y acompañamiento, por lo que tienen que compartir su jornada laboral con las actividades previstas en su contrato.</w:t>
            </w:r>
          </w:p>
        </w:tc>
        <w:tc>
          <w:tcPr>
            <w:tcW w:w="230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Muy Alto</w:t>
            </w:r>
            <w:r w:rsidRPr="00651E00">
              <w:rPr>
                <w:rFonts w:ascii="Times New Roman" w:hAnsi="Times New Roman" w:cs="Times New Roman"/>
                <w:sz w:val="20"/>
                <w:szCs w:val="20"/>
              </w:rPr>
              <w:t xml:space="preserve">. La autorización de la continuidad de la operación del programa, está sujeta a la voluntad política de los tomadores de decisiones y la asignación de recursos suficientes; </w:t>
            </w:r>
            <w:r w:rsidRPr="00651E00">
              <w:rPr>
                <w:rFonts w:ascii="Times New Roman" w:hAnsi="Times New Roman" w:cs="Times New Roman"/>
                <w:b/>
                <w:sz w:val="20"/>
                <w:szCs w:val="20"/>
              </w:rPr>
              <w:t xml:space="preserve">Medio. </w:t>
            </w:r>
            <w:r w:rsidRPr="00651E00">
              <w:rPr>
                <w:rFonts w:ascii="Times New Roman" w:hAnsi="Times New Roman" w:cs="Times New Roman"/>
                <w:sz w:val="20"/>
                <w:szCs w:val="20"/>
              </w:rPr>
              <w:t>El personal debe estar atento ante el riesgo de que los beneficiarios dejen de cumplir con los requisitos para continuar con su proceso formativo, brindándoles asesoría y notificando a la Secretaría y UPN.</w:t>
            </w:r>
          </w:p>
        </w:tc>
        <w:tc>
          <w:tcPr>
            <w:tcW w:w="2410"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La poca importancia que se da la educación de las niñas y niños de la primera infancia, sin considerar que tienen derecho a recibir los servicios de atención, cuidado y desarrollo integral, en condiciones de calidad, calidez, seguridad, protección y respeto a sus derechos, garantizando el interés superior de la niñez. La falta de personal contratado con fines de monitoreo y seguimiento. Asignar recursos para pasajes. Compensar el tiempo que emplean fuera de su tiempo laboral, para asistir a los sitios donde se imparten los cursos.</w:t>
            </w:r>
          </w:p>
        </w:tc>
      </w:tr>
      <w:tr w:rsidR="00A64FE6" w:rsidRPr="00651E00" w:rsidTr="009A55C2">
        <w:trPr>
          <w:trHeight w:val="1928"/>
          <w:jc w:val="center"/>
        </w:trPr>
        <w:tc>
          <w:tcPr>
            <w:tcW w:w="1353" w:type="dxa"/>
            <w:vMerge/>
            <w:tcBorders>
              <w:top w:val="nil"/>
            </w:tcBorders>
            <w:vAlign w:val="center"/>
          </w:tcPr>
          <w:p w:rsidR="00A64FE6" w:rsidRPr="00651E00" w:rsidRDefault="00A64FE6" w:rsidP="009A55C2">
            <w:pPr>
              <w:rPr>
                <w:rFonts w:ascii="Times New Roman" w:hAnsi="Times New Roman" w:cs="Times New Roman"/>
                <w:sz w:val="20"/>
                <w:szCs w:val="20"/>
              </w:rPr>
            </w:pPr>
          </w:p>
        </w:tc>
        <w:tc>
          <w:tcPr>
            <w:tcW w:w="226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Detectar oportunamente cambios en su situación laboral o personal que los pongan en riesgo de deserción.</w:t>
            </w:r>
          </w:p>
        </w:tc>
        <w:tc>
          <w:tcPr>
            <w:tcW w:w="222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tcBorders>
          </w:tcPr>
          <w:p w:rsidR="00A64FE6" w:rsidRPr="00651E00" w:rsidRDefault="00A64FE6" w:rsidP="009A55C2">
            <w:pPr>
              <w:rPr>
                <w:rFonts w:ascii="Times New Roman" w:hAnsi="Times New Roman" w:cs="Times New Roman"/>
                <w:b/>
                <w:sz w:val="20"/>
                <w:szCs w:val="20"/>
              </w:rPr>
            </w:pPr>
          </w:p>
        </w:tc>
        <w:tc>
          <w:tcPr>
            <w:tcW w:w="2410" w:type="dxa"/>
            <w:vMerge/>
            <w:tcBorders>
              <w:top w:val="nil"/>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4479"/>
          <w:jc w:val="center"/>
        </w:trPr>
        <w:tc>
          <w:tcPr>
            <w:tcW w:w="1353" w:type="dxa"/>
            <w:tcBorders>
              <w:bottom w:val="single" w:sz="4" w:space="0" w:color="auto"/>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Instituciones participantes</w:t>
            </w:r>
          </w:p>
        </w:tc>
        <w:tc>
          <w:tcPr>
            <w:tcW w:w="2268" w:type="dxa"/>
            <w:tcBorders>
              <w:bottom w:val="single" w:sz="4" w:space="0" w:color="auto"/>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Universidad Pedagógica Nacional, Centro de Capacitación para el Trabajo Industrial No. 162</w:t>
            </w:r>
          </w:p>
        </w:tc>
        <w:tc>
          <w:tcPr>
            <w:tcW w:w="2308"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Coordinar esfuerzos con el fin de que el resultado final sea la formación de educadores (as) conscientes de su papel como gestores de aprendizaje y transformadores de realidades, reflexivos, capaces de aplicar innovadoramente los avances científicos en su práctica docente, promoviendo el desarrollo de las competencias y capacidades de manera integral en las niñas y los niños.</w:t>
            </w:r>
          </w:p>
        </w:tc>
        <w:tc>
          <w:tcPr>
            <w:tcW w:w="2228"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Existe voluntad política de las instituciones de los diferentes órdenes de gobierno, para la suscripción de Convenios de Colaboración, que permitan la sinergia de los recursos asignados, para lograr la actualización y formación del personal docente.</w:t>
            </w:r>
          </w:p>
        </w:tc>
        <w:tc>
          <w:tcPr>
            <w:tcW w:w="2308"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 xml:space="preserve">Medio. </w:t>
            </w:r>
            <w:r w:rsidRPr="00651E00">
              <w:rPr>
                <w:rFonts w:ascii="Times New Roman" w:hAnsi="Times New Roman" w:cs="Times New Roman"/>
                <w:sz w:val="20"/>
                <w:szCs w:val="20"/>
              </w:rPr>
              <w:t>La administración y corresponsabilidad en la operación y seguimiento del programa, permite que los beneficios lleguen directamente a la población objetivo.</w:t>
            </w:r>
          </w:p>
        </w:tc>
        <w:tc>
          <w:tcPr>
            <w:tcW w:w="2410"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Cambio de administración, que derivó en la revisión de los programas curriculares, retrasando el ingreso de las y los beneficiarios de la 9a generación.</w:t>
            </w:r>
          </w:p>
        </w:tc>
      </w:tr>
      <w:tr w:rsidR="00A64FE6" w:rsidRPr="00651E00" w:rsidTr="009A55C2">
        <w:trPr>
          <w:trHeight w:val="20"/>
          <w:jc w:val="center"/>
        </w:trPr>
        <w:tc>
          <w:tcPr>
            <w:tcW w:w="1353" w:type="dxa"/>
            <w:vMerge w:val="restart"/>
            <w:tcBorders>
              <w:top w:val="single" w:sz="4" w:space="0" w:color="auto"/>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Las niñas y los niños</w:t>
            </w:r>
          </w:p>
        </w:tc>
        <w:tc>
          <w:tcPr>
            <w:tcW w:w="226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Niñas y niños menores de 6 años de edad, principalmente hijos de madres trabajadoras, que no cuentan con el soporte familiar para su cuidado y atención, por lo que se encuentran matriculados en los Centros de Atención y Cuidado Infantil (CACI).</w:t>
            </w:r>
          </w:p>
        </w:tc>
        <w:tc>
          <w:tcPr>
            <w:tcW w:w="230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Garantizar el ejercicio pleno de sus derechos humanos, relacionados con la salud, protección, cuidado y educación en la primera infancia, que promuevan su desarrollo potencial en los aspectos emocional, físico, cognitivo y social, a partir de vínculos y respuestas apropiadas y positivas.</w:t>
            </w:r>
          </w:p>
        </w:tc>
        <w:tc>
          <w:tcPr>
            <w:tcW w:w="2228" w:type="dxa"/>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La atención, cuidado y educación de calidad, sólo se puede garantizar con agentes educativos actualizados y profesionalizados.</w:t>
            </w:r>
          </w:p>
        </w:tc>
        <w:tc>
          <w:tcPr>
            <w:tcW w:w="230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Alto</w:t>
            </w:r>
            <w:r w:rsidRPr="00651E00">
              <w:rPr>
                <w:rFonts w:ascii="Times New Roman" w:hAnsi="Times New Roman" w:cs="Times New Roman"/>
                <w:sz w:val="20"/>
                <w:szCs w:val="20"/>
              </w:rPr>
              <w:t>. Los compromisos internacionales, nacionales y locales que se han suscrito en favor de la primera infancia, exige el cumplimiento del interés superior del niño, para lo cual los diferentes órdenes de gobierno, y la sociedad civil organizada, desarrollan acciones puntuales y concretas.</w:t>
            </w:r>
          </w:p>
        </w:tc>
        <w:tc>
          <w:tcPr>
            <w:tcW w:w="2410"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La falta del reconocimiento e importancia que tiene la atención, cuidado y educación de las niñas y niños en la primera infancia.</w:t>
            </w:r>
          </w:p>
        </w:tc>
      </w:tr>
      <w:tr w:rsidR="00A64FE6" w:rsidRPr="00651E00" w:rsidTr="009A55C2">
        <w:trPr>
          <w:trHeight w:val="264"/>
          <w:jc w:val="center"/>
        </w:trPr>
        <w:tc>
          <w:tcPr>
            <w:tcW w:w="1353" w:type="dxa"/>
            <w:vMerge/>
            <w:tcBorders>
              <w:top w:val="nil"/>
            </w:tcBorders>
            <w:vAlign w:val="center"/>
          </w:tcPr>
          <w:p w:rsidR="00A64FE6" w:rsidRPr="00651E00" w:rsidRDefault="00A64FE6" w:rsidP="009A55C2">
            <w:pPr>
              <w:rPr>
                <w:rFonts w:ascii="Times New Roman" w:hAnsi="Times New Roman" w:cs="Times New Roman"/>
                <w:sz w:val="20"/>
                <w:szCs w:val="20"/>
              </w:rPr>
            </w:pPr>
          </w:p>
        </w:tc>
        <w:tc>
          <w:tcPr>
            <w:tcW w:w="226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tcBorders>
          </w:tcPr>
          <w:p w:rsidR="00A64FE6" w:rsidRPr="00651E00" w:rsidRDefault="00A64FE6" w:rsidP="009A55C2">
            <w:pPr>
              <w:rPr>
                <w:rFonts w:ascii="Times New Roman" w:hAnsi="Times New Roman" w:cs="Times New Roman"/>
                <w:sz w:val="20"/>
                <w:szCs w:val="20"/>
              </w:rPr>
            </w:pPr>
          </w:p>
        </w:tc>
        <w:tc>
          <w:tcPr>
            <w:tcW w:w="2228" w:type="dxa"/>
            <w:vMerge w:val="restart"/>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Quienes por muchos años han realizado tareas docentes y directivas, sin haber recibido formación académica, requieren certificarse para que reciban autorización para trabajar con los niños y las niñas.</w:t>
            </w:r>
          </w:p>
        </w:tc>
        <w:tc>
          <w:tcPr>
            <w:tcW w:w="2308" w:type="dxa"/>
            <w:vMerge/>
            <w:tcBorders>
              <w:top w:val="nil"/>
            </w:tcBorders>
          </w:tcPr>
          <w:p w:rsidR="00A64FE6" w:rsidRPr="00651E00" w:rsidRDefault="00A64FE6" w:rsidP="009A55C2">
            <w:pPr>
              <w:rPr>
                <w:rFonts w:ascii="Times New Roman" w:hAnsi="Times New Roman" w:cs="Times New Roman"/>
                <w:b/>
                <w:sz w:val="20"/>
                <w:szCs w:val="20"/>
              </w:rPr>
            </w:pPr>
          </w:p>
        </w:tc>
        <w:tc>
          <w:tcPr>
            <w:tcW w:w="2410" w:type="dxa"/>
            <w:vMerge/>
            <w:tcBorders>
              <w:top w:val="nil"/>
            </w:tcBorders>
          </w:tcPr>
          <w:p w:rsidR="00A64FE6" w:rsidRPr="00651E00" w:rsidRDefault="00A64FE6" w:rsidP="009A55C2">
            <w:pPr>
              <w:rPr>
                <w:rFonts w:ascii="Times New Roman" w:hAnsi="Times New Roman" w:cs="Times New Roman"/>
                <w:sz w:val="20"/>
                <w:szCs w:val="20"/>
              </w:rPr>
            </w:pPr>
          </w:p>
        </w:tc>
      </w:tr>
      <w:tr w:rsidR="00A64FE6" w:rsidRPr="00651E00" w:rsidTr="009A55C2">
        <w:trPr>
          <w:trHeight w:val="510"/>
          <w:jc w:val="center"/>
        </w:trPr>
        <w:tc>
          <w:tcPr>
            <w:tcW w:w="1353" w:type="dxa"/>
            <w:vMerge/>
            <w:vAlign w:val="center"/>
          </w:tcPr>
          <w:p w:rsidR="00A64FE6" w:rsidRPr="00651E00" w:rsidRDefault="00A64FE6" w:rsidP="009A55C2">
            <w:pPr>
              <w:rPr>
                <w:rFonts w:ascii="Times New Roman" w:hAnsi="Times New Roman" w:cs="Times New Roman"/>
                <w:sz w:val="20"/>
                <w:szCs w:val="20"/>
              </w:rPr>
            </w:pPr>
          </w:p>
        </w:tc>
        <w:tc>
          <w:tcPr>
            <w:tcW w:w="226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sz w:val="20"/>
                <w:szCs w:val="20"/>
              </w:rPr>
            </w:pPr>
          </w:p>
        </w:tc>
        <w:tc>
          <w:tcPr>
            <w:tcW w:w="2228" w:type="dxa"/>
            <w:vMerge/>
          </w:tcPr>
          <w:p w:rsidR="00A64FE6" w:rsidRPr="00651E00" w:rsidRDefault="00A64FE6" w:rsidP="009A55C2">
            <w:pPr>
              <w:rPr>
                <w:rFonts w:ascii="Times New Roman" w:hAnsi="Times New Roman" w:cs="Times New Roman"/>
                <w:sz w:val="20"/>
                <w:szCs w:val="20"/>
              </w:rPr>
            </w:pPr>
          </w:p>
        </w:tc>
        <w:tc>
          <w:tcPr>
            <w:tcW w:w="2308" w:type="dxa"/>
            <w:vMerge/>
          </w:tcPr>
          <w:p w:rsidR="00A64FE6" w:rsidRPr="00651E00" w:rsidRDefault="00A64FE6" w:rsidP="009A55C2">
            <w:pPr>
              <w:rPr>
                <w:rFonts w:ascii="Times New Roman" w:hAnsi="Times New Roman" w:cs="Times New Roman"/>
                <w:b/>
                <w:sz w:val="20"/>
                <w:szCs w:val="20"/>
              </w:rPr>
            </w:pPr>
          </w:p>
        </w:tc>
        <w:tc>
          <w:tcPr>
            <w:tcW w:w="2410"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contar con los suficientes recursos, programas y políticas que garanticen plenamente sus derechos.</w:t>
            </w:r>
          </w:p>
        </w:tc>
      </w:tr>
      <w:tr w:rsidR="00A64FE6" w:rsidRPr="00651E00" w:rsidTr="009A55C2">
        <w:trPr>
          <w:trHeight w:val="655"/>
          <w:jc w:val="center"/>
        </w:trPr>
        <w:tc>
          <w:tcPr>
            <w:tcW w:w="1353" w:type="dxa"/>
            <w:vMerge w:val="restart"/>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Padres de familia</w:t>
            </w:r>
          </w:p>
        </w:tc>
        <w:tc>
          <w:tcPr>
            <w:tcW w:w="226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Madres, padres o Responsables de cuidado y crianza de las niñas y niños que asisten a los Centros de Atención y Cuidado Infantil (CACI).</w:t>
            </w:r>
          </w:p>
        </w:tc>
        <w:tc>
          <w:tcPr>
            <w:tcW w:w="230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Que sus hijas e hijos reciban cuidados, atención y educación con calidad y calidez, que les permitan adquirir experiencias significativas que promuevan su desarrollo presente y futuro.</w:t>
            </w:r>
          </w:p>
        </w:tc>
        <w:tc>
          <w:tcPr>
            <w:tcW w:w="222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La integración de las mujeres madres al mercado laboral ha impactado en el tiempo destinado a la atención de los menores; lo que ha hecho indispensable la operación de espacios en los que se comparta la crianza, cuidado y educación, con agentes educativas adscritas a los CACI.</w:t>
            </w:r>
          </w:p>
        </w:tc>
        <w:tc>
          <w:tcPr>
            <w:tcW w:w="2308"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 xml:space="preserve">Medio. </w:t>
            </w:r>
            <w:r w:rsidRPr="00651E00">
              <w:rPr>
                <w:rFonts w:ascii="Times New Roman" w:hAnsi="Times New Roman" w:cs="Times New Roman"/>
                <w:sz w:val="20"/>
                <w:szCs w:val="20"/>
              </w:rPr>
              <w:t>En un ejercicio de corresponsabilidad, la madre, padre o responsable de crianza, deben establecer una eficiente comunicación, con las agentes educativas, para acompañar el proceso de desarrollo integral de su hija o hijo.</w:t>
            </w:r>
          </w:p>
        </w:tc>
        <w:tc>
          <w:tcPr>
            <w:tcW w:w="2410"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Que la madre, padre o responsable, reconozca la importancia que tiene su intervención en el desarrollo integral de su hija o hijo.</w:t>
            </w:r>
          </w:p>
        </w:tc>
      </w:tr>
      <w:tr w:rsidR="00A64FE6" w:rsidRPr="00651E00" w:rsidTr="009A55C2">
        <w:trPr>
          <w:trHeight w:val="885"/>
          <w:jc w:val="center"/>
        </w:trPr>
        <w:tc>
          <w:tcPr>
            <w:tcW w:w="1353"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26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30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228" w:type="dxa"/>
            <w:vMerge/>
            <w:tcBorders>
              <w:bottom w:val="single" w:sz="4" w:space="0" w:color="auto"/>
            </w:tcBorders>
          </w:tcPr>
          <w:p w:rsidR="00A64FE6" w:rsidRPr="00651E00" w:rsidRDefault="00A64FE6" w:rsidP="009A55C2">
            <w:pPr>
              <w:rPr>
                <w:rFonts w:ascii="Times New Roman" w:hAnsi="Times New Roman" w:cs="Times New Roman"/>
                <w:sz w:val="20"/>
                <w:szCs w:val="20"/>
              </w:rPr>
            </w:pPr>
          </w:p>
        </w:tc>
        <w:tc>
          <w:tcPr>
            <w:tcW w:w="2308" w:type="dxa"/>
            <w:vMerge/>
            <w:tcBorders>
              <w:bottom w:val="single" w:sz="4" w:space="0" w:color="auto"/>
            </w:tcBorders>
          </w:tcPr>
          <w:p w:rsidR="00A64FE6" w:rsidRPr="00651E00" w:rsidRDefault="00A64FE6" w:rsidP="009A55C2">
            <w:pPr>
              <w:rPr>
                <w:rFonts w:ascii="Times New Roman" w:hAnsi="Times New Roman" w:cs="Times New Roman"/>
                <w:b/>
                <w:sz w:val="20"/>
                <w:szCs w:val="20"/>
              </w:rPr>
            </w:pPr>
          </w:p>
        </w:tc>
        <w:tc>
          <w:tcPr>
            <w:tcW w:w="2410"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delegar toda la responsabilidad a la (el) agente educativa, sino compartirla.</w:t>
            </w:r>
          </w:p>
        </w:tc>
      </w:tr>
      <w:tr w:rsidR="00A64FE6" w:rsidRPr="00651E00" w:rsidTr="009A55C2">
        <w:trPr>
          <w:trHeight w:val="10"/>
          <w:jc w:val="center"/>
        </w:trPr>
        <w:tc>
          <w:tcPr>
            <w:tcW w:w="1353" w:type="dxa"/>
            <w:vMerge w:val="restart"/>
            <w:tcBorders>
              <w:top w:val="single" w:sz="4" w:space="0" w:color="auto"/>
              <w:bottom w:val="nil"/>
            </w:tcBorders>
            <w:vAlign w:val="center"/>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Secretaría de Educación Pública (SEP)</w:t>
            </w:r>
          </w:p>
        </w:tc>
        <w:tc>
          <w:tcPr>
            <w:tcW w:w="226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 través de la Ley General de Educación y el Acuerdo Secretarial No. 357, establece los requisitos y procedimientos relacionados con la autorización para impartir educación preescolar.</w:t>
            </w:r>
          </w:p>
        </w:tc>
        <w:tc>
          <w:tcPr>
            <w:tcW w:w="2308" w:type="dxa"/>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El Acuerdo 357, Art. 15: para desempeñar el cargo o puesto de Director, se requiere ser Profesor de Educación Preescolar o Licenciado en Educación Preescolar, o bien, tener título en alguna licenciatura vinculada con la educación. Art. 16: </w:t>
            </w:r>
          </w:p>
        </w:tc>
        <w:tc>
          <w:tcPr>
            <w:tcW w:w="222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La Secretaría de Educación Pública, garantiza la certificación de los estudios de los niños y las niñas, siempre y cuando el CACI, cumpla, entre otras disposiciones, con el perfil docente estipulado para realizar tareas docentes y directivas. </w:t>
            </w:r>
          </w:p>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 personal adscrito a los CACI, no es contemplado en los programas de profesionalización que esa dependencia despliega para todas las escuelas oficiales de educación básica.</w:t>
            </w:r>
          </w:p>
        </w:tc>
        <w:tc>
          <w:tcPr>
            <w:tcW w:w="2308"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rPr>
              <w:t xml:space="preserve">Alto. </w:t>
            </w:r>
            <w:r w:rsidRPr="00651E00">
              <w:rPr>
                <w:rFonts w:ascii="Times New Roman" w:hAnsi="Times New Roman" w:cs="Times New Roman"/>
                <w:sz w:val="20"/>
                <w:szCs w:val="20"/>
              </w:rPr>
              <w:t>La no observancia de las disposiciones legales, pone en riesgo la operación y funcionamiento de los CACI, la pérdida de la fuente de empleo de las personas, y por último y más importante, se cierran las opciones de espacios de atención, cuidado y educación de las niñas y los niños.</w:t>
            </w:r>
          </w:p>
        </w:tc>
        <w:tc>
          <w:tcPr>
            <w:tcW w:w="2410" w:type="dxa"/>
            <w:vMerge w:val="restart"/>
            <w:tcBorders>
              <w:top w:val="single" w:sz="4" w:space="0" w:color="auto"/>
              <w:bottom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Dejar de ejercer solamente acciones regulatorias, y disponer de recursos federales, para en conjunto con el gobierno local, se apoye la profesionalización del personal, o las instalaciones de los CACI. </w:t>
            </w:r>
          </w:p>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Visualizando que son centros escolares que coadyuvan con la SEP a dar respuesta a la problemática de atención de las niñas y niños menores de 6 años; atribución que por ley le corresponde.</w:t>
            </w:r>
          </w:p>
        </w:tc>
      </w:tr>
      <w:tr w:rsidR="00A64FE6" w:rsidRPr="00651E00" w:rsidTr="009A55C2">
        <w:trPr>
          <w:trHeight w:val="10"/>
          <w:jc w:val="center"/>
        </w:trPr>
        <w:tc>
          <w:tcPr>
            <w:tcW w:w="1353" w:type="dxa"/>
            <w:vMerge/>
            <w:tcBorders>
              <w:top w:val="nil"/>
            </w:tcBorders>
            <w:vAlign w:val="center"/>
          </w:tcPr>
          <w:p w:rsidR="00A64FE6" w:rsidRPr="00651E00" w:rsidRDefault="00A64FE6" w:rsidP="009A55C2">
            <w:pPr>
              <w:rPr>
                <w:rFonts w:ascii="Times New Roman" w:hAnsi="Times New Roman" w:cs="Times New Roman"/>
                <w:sz w:val="20"/>
                <w:szCs w:val="20"/>
              </w:rPr>
            </w:pPr>
          </w:p>
        </w:tc>
        <w:tc>
          <w:tcPr>
            <w:tcW w:w="226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Para impartir educación preescolar en el Distrito Federal, se requiere título profesional de Profesor en Educación Preescolar o Licenciado en Educación Preescolar, expedido por instituciones públicas o incorporadas al sistema educativo nacional.</w:t>
            </w:r>
          </w:p>
        </w:tc>
        <w:tc>
          <w:tcPr>
            <w:tcW w:w="2228" w:type="dxa"/>
            <w:vMerge/>
            <w:tcBorders>
              <w:top w:val="nil"/>
            </w:tcBorders>
          </w:tcPr>
          <w:p w:rsidR="00A64FE6" w:rsidRPr="00651E00" w:rsidRDefault="00A64FE6" w:rsidP="009A55C2">
            <w:pPr>
              <w:rPr>
                <w:rFonts w:ascii="Times New Roman" w:hAnsi="Times New Roman" w:cs="Times New Roman"/>
                <w:sz w:val="20"/>
                <w:szCs w:val="20"/>
              </w:rPr>
            </w:pPr>
          </w:p>
        </w:tc>
        <w:tc>
          <w:tcPr>
            <w:tcW w:w="2308" w:type="dxa"/>
            <w:vMerge/>
            <w:tcBorders>
              <w:top w:val="nil"/>
            </w:tcBorders>
          </w:tcPr>
          <w:p w:rsidR="00A64FE6" w:rsidRPr="00651E00" w:rsidRDefault="00A64FE6" w:rsidP="009A55C2">
            <w:pPr>
              <w:rPr>
                <w:rFonts w:ascii="Times New Roman" w:hAnsi="Times New Roman" w:cs="Times New Roman"/>
                <w:b/>
                <w:sz w:val="20"/>
                <w:szCs w:val="20"/>
              </w:rPr>
            </w:pPr>
          </w:p>
        </w:tc>
        <w:tc>
          <w:tcPr>
            <w:tcW w:w="2410" w:type="dxa"/>
            <w:vMerge/>
            <w:tcBorders>
              <w:top w:val="nil"/>
            </w:tcBorders>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III.5 Complementariedad o coincidencia con otros Programas y Acciones Sociales</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El Programa se complementa con un programa de la SEP y con otro que se lleva a cabo en la propia Secretaría de Educación de la Ciudad de México, como se muestra en el siguiente cuadro:</w:t>
      </w:r>
    </w:p>
    <w:tbl>
      <w:tblPr>
        <w:tblW w:w="12626" w:type="dxa"/>
        <w:jc w:val="center"/>
        <w:tblInd w:w="-31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512"/>
        <w:gridCol w:w="1134"/>
        <w:gridCol w:w="2268"/>
        <w:gridCol w:w="1843"/>
        <w:gridCol w:w="1559"/>
        <w:gridCol w:w="2126"/>
        <w:gridCol w:w="2184"/>
      </w:tblGrid>
      <w:tr w:rsidR="00A64FE6" w:rsidRPr="00651E00" w:rsidTr="009A55C2">
        <w:trPr>
          <w:trHeight w:val="20"/>
          <w:jc w:val="center"/>
        </w:trPr>
        <w:tc>
          <w:tcPr>
            <w:tcW w:w="1512"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Programa social</w:t>
            </w:r>
          </w:p>
        </w:tc>
        <w:tc>
          <w:tcPr>
            <w:tcW w:w="1134"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Quién lo opera</w:t>
            </w:r>
          </w:p>
        </w:tc>
        <w:tc>
          <w:tcPr>
            <w:tcW w:w="2268"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Objetivo general</w:t>
            </w:r>
          </w:p>
        </w:tc>
        <w:tc>
          <w:tcPr>
            <w:tcW w:w="1843"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Población objetivo</w:t>
            </w:r>
          </w:p>
        </w:tc>
        <w:tc>
          <w:tcPr>
            <w:tcW w:w="1559"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Bienes y/o servicios que otorga</w:t>
            </w:r>
          </w:p>
        </w:tc>
        <w:tc>
          <w:tcPr>
            <w:tcW w:w="2126" w:type="dxa"/>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Complementariedad o coincidencia</w:t>
            </w:r>
          </w:p>
        </w:tc>
        <w:tc>
          <w:tcPr>
            <w:tcW w:w="2184" w:type="dxa"/>
            <w:tcBorders>
              <w:bottom w:val="single" w:sz="6" w:space="0" w:color="auto"/>
            </w:tcBorders>
            <w:shd w:val="clear" w:color="auto" w:fill="D9D9D9" w:themeFill="background1" w:themeFillShade="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Justificación</w:t>
            </w:r>
          </w:p>
        </w:tc>
      </w:tr>
      <w:tr w:rsidR="00A64FE6" w:rsidRPr="00651E00" w:rsidTr="009A55C2">
        <w:trPr>
          <w:trHeight w:val="770"/>
          <w:jc w:val="center"/>
        </w:trPr>
        <w:tc>
          <w:tcPr>
            <w:tcW w:w="1512" w:type="dxa"/>
            <w:vMerge w:val="restart"/>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Desarrollo Profesional Docente para el ejercicio fiscal 2015</w:t>
            </w:r>
          </w:p>
        </w:tc>
        <w:tc>
          <w:tcPr>
            <w:tcW w:w="1134" w:type="dxa"/>
            <w:vMerge w:val="restart"/>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color w:val="2F2F2F"/>
                <w:sz w:val="20"/>
                <w:szCs w:val="20"/>
                <w:lang w:eastAsia="es-MX"/>
              </w:rPr>
            </w:pPr>
            <w:r w:rsidRPr="00651E00">
              <w:rPr>
                <w:rFonts w:ascii="Times New Roman" w:eastAsia="Times New Roman" w:hAnsi="Times New Roman" w:cs="Times New Roman"/>
                <w:color w:val="2F2F2F"/>
                <w:sz w:val="20"/>
                <w:szCs w:val="20"/>
                <w:lang w:eastAsia="es-MX"/>
              </w:rPr>
              <w:t>Secretaría de Educación Pública</w:t>
            </w:r>
          </w:p>
        </w:tc>
        <w:tc>
          <w:tcPr>
            <w:tcW w:w="2268"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Contribuir a asegurar la calidad de los aprendizajes en la educación básica, mediante los procesos de formación, capacitación, actualización, superación, desarrollo profesional y avance cultural del personal docente.</w:t>
            </w:r>
          </w:p>
        </w:tc>
        <w:tc>
          <w:tcPr>
            <w:tcW w:w="1843"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Personal docente, técnico docente, con funciones de dirección, de supervisión, de asesoría técnica pedagógica, cuerpos académicos, así como el personal que forma parte de las instancias locales responsables del Servicio Profesional Docente y de los Centros de Maestros, que laboren en escuelas de educación básica de sostenimiento público.</w:t>
            </w:r>
          </w:p>
        </w:tc>
        <w:tc>
          <w:tcPr>
            <w:tcW w:w="1559"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color w:val="2F2F2F"/>
                <w:sz w:val="20"/>
                <w:szCs w:val="20"/>
                <w:lang w:eastAsia="es-MX"/>
              </w:rPr>
            </w:pPr>
            <w:r w:rsidRPr="00651E00">
              <w:rPr>
                <w:rFonts w:ascii="Times New Roman" w:eastAsia="Times New Roman" w:hAnsi="Times New Roman" w:cs="Times New Roman"/>
                <w:color w:val="2F2F2F"/>
                <w:sz w:val="20"/>
                <w:szCs w:val="20"/>
                <w:lang w:eastAsia="es-MX"/>
              </w:rPr>
              <w:t>L</w:t>
            </w:r>
            <w:r w:rsidRPr="00651E00">
              <w:rPr>
                <w:rFonts w:ascii="Times New Roman" w:eastAsia="Times New Roman" w:hAnsi="Times New Roman" w:cs="Times New Roman"/>
                <w:color w:val="000000"/>
                <w:sz w:val="20"/>
                <w:szCs w:val="20"/>
                <w:lang w:eastAsia="es-MX"/>
              </w:rPr>
              <w:t>a SEP aportará recursos financieros, asesoría, acompañamiento académico y apoyo técnico.</w:t>
            </w:r>
          </w:p>
        </w:tc>
        <w:tc>
          <w:tcPr>
            <w:tcW w:w="2126" w:type="dxa"/>
            <w:vMerge w:val="restart"/>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 </w:t>
            </w:r>
            <w:r w:rsidRPr="00651E00">
              <w:rPr>
                <w:rFonts w:ascii="Times New Roman" w:hAnsi="Times New Roman" w:cs="Times New Roman"/>
                <w:sz w:val="20"/>
                <w:szCs w:val="20"/>
              </w:rPr>
              <w:t xml:space="preserve">El programa social de la SEP como el programa social de la SEDU, se complementan al contribuir al mejoramiento de la calidad de los servicios educativos, actualizando y profesionalizando al personal docente activo en Educación Preescolar. Al abarcar ambos programas la profesionalización y actualización docente, se impulsa el mecanismo de mejora educativa a nivel preescolar en </w:t>
            </w:r>
            <w:r>
              <w:rPr>
                <w:rFonts w:ascii="Times New Roman" w:hAnsi="Times New Roman" w:cs="Times New Roman"/>
                <w:sz w:val="20"/>
                <w:szCs w:val="20"/>
              </w:rPr>
              <w:t>de la Ciudad de México</w:t>
            </w:r>
            <w:r w:rsidRPr="00651E00">
              <w:rPr>
                <w:rFonts w:ascii="Times New Roman" w:hAnsi="Times New Roman" w:cs="Times New Roman"/>
                <w:sz w:val="20"/>
                <w:szCs w:val="20"/>
              </w:rPr>
              <w:t>.</w:t>
            </w:r>
          </w:p>
        </w:tc>
        <w:tc>
          <w:tcPr>
            <w:tcW w:w="2184" w:type="dxa"/>
            <w:tcBorders>
              <w:bottom w:val="nil"/>
            </w:tcBorders>
            <w:shd w:val="clear" w:color="auto" w:fill="auto"/>
            <w:hideMark/>
          </w:tcPr>
          <w:p w:rsidR="00A64FE6" w:rsidRPr="00651E00" w:rsidRDefault="00A64FE6" w:rsidP="009A55C2">
            <w:pPr>
              <w:pStyle w:val="Prrafodelista"/>
              <w:spacing w:line="240" w:lineRule="auto"/>
              <w:ind w:left="0"/>
              <w:rPr>
                <w:rFonts w:ascii="Times New Roman" w:hAnsi="Times New Roman" w:cs="Times New Roman"/>
                <w:sz w:val="20"/>
                <w:szCs w:val="20"/>
              </w:rPr>
            </w:pPr>
            <w:r w:rsidRPr="00651E00">
              <w:rPr>
                <w:rFonts w:ascii="Times New Roman" w:hAnsi="Times New Roman" w:cs="Times New Roman"/>
                <w:sz w:val="20"/>
                <w:szCs w:val="20"/>
              </w:rPr>
              <w:t>* El programa social de la SEP, atenderá a las 32 Entidades Federativas, siempre que cumplan con la elaboración del programa de trabajo que describa las acciones a implementar durante el ejercicio fiscal 2015 y realice lo solicitado en sus Reglas de Operación</w:t>
            </w:r>
          </w:p>
        </w:tc>
      </w:tr>
      <w:tr w:rsidR="00A64FE6" w:rsidRPr="00651E00" w:rsidTr="009A55C2">
        <w:trPr>
          <w:trHeight w:val="876"/>
          <w:jc w:val="center"/>
        </w:trPr>
        <w:tc>
          <w:tcPr>
            <w:tcW w:w="1512"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p>
        </w:tc>
        <w:tc>
          <w:tcPr>
            <w:tcW w:w="1134"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color w:val="2F2F2F"/>
                <w:sz w:val="20"/>
                <w:szCs w:val="20"/>
                <w:lang w:eastAsia="es-MX"/>
              </w:rPr>
            </w:pPr>
          </w:p>
        </w:tc>
        <w:tc>
          <w:tcPr>
            <w:tcW w:w="2268"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p>
        </w:tc>
        <w:tc>
          <w:tcPr>
            <w:tcW w:w="1843"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p>
        </w:tc>
        <w:tc>
          <w:tcPr>
            <w:tcW w:w="1559"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color w:val="2F2F2F"/>
                <w:sz w:val="20"/>
                <w:szCs w:val="20"/>
                <w:lang w:eastAsia="es-MX"/>
              </w:rPr>
            </w:pPr>
          </w:p>
        </w:tc>
        <w:tc>
          <w:tcPr>
            <w:tcW w:w="2126" w:type="dxa"/>
            <w:vMerge/>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p>
        </w:tc>
        <w:tc>
          <w:tcPr>
            <w:tcW w:w="2184" w:type="dxa"/>
            <w:tcBorders>
              <w:top w:val="nil"/>
            </w:tcBorders>
            <w:shd w:val="clear" w:color="auto" w:fill="auto"/>
            <w:hideMark/>
          </w:tcPr>
          <w:p w:rsidR="00A64FE6" w:rsidRPr="00651E00" w:rsidRDefault="00A64FE6" w:rsidP="009A55C2">
            <w:pPr>
              <w:pStyle w:val="Prrafodelista"/>
              <w:spacing w:line="240" w:lineRule="auto"/>
              <w:ind w:left="0"/>
              <w:rPr>
                <w:rFonts w:ascii="Times New Roman" w:hAnsi="Times New Roman" w:cs="Times New Roman"/>
                <w:sz w:val="20"/>
                <w:szCs w:val="20"/>
              </w:rPr>
            </w:pPr>
            <w:r w:rsidRPr="00651E00">
              <w:rPr>
                <w:rFonts w:ascii="Times New Roman" w:hAnsi="Times New Roman" w:cs="Times New Roman"/>
                <w:sz w:val="20"/>
                <w:szCs w:val="20"/>
              </w:rPr>
              <w:t>* Con los recursos financieros las instancias locales podrán realizar capacitaciones, adquisición, diseño y elaboración de materiales de apoyo, contribuir al desarrollo del uso educativo de las TIC, entre otros. * El programa social de la SEDU, ofrece servicios de formación y actualización en programas de nivel técnico y superior (Licenciatura en Educación Preescolar, Maestría en Educación Básica y Seminario de Actualización Docente en Asistente Educativo).</w:t>
            </w:r>
          </w:p>
        </w:tc>
      </w:tr>
      <w:tr w:rsidR="00A64FE6" w:rsidRPr="00651E00" w:rsidTr="009A55C2">
        <w:trPr>
          <w:trHeight w:val="876"/>
          <w:jc w:val="center"/>
        </w:trPr>
        <w:tc>
          <w:tcPr>
            <w:tcW w:w="1512"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lastRenderedPageBreak/>
              <w:t>Programa "Contigo Maestr@"</w:t>
            </w:r>
          </w:p>
        </w:tc>
        <w:tc>
          <w:tcPr>
            <w:tcW w:w="1134"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eastAsia="Times New Roman" w:hAnsi="Times New Roman" w:cs="Times New Roman"/>
                <w:sz w:val="20"/>
                <w:szCs w:val="20"/>
                <w:lang w:eastAsia="es-MX"/>
              </w:rPr>
              <w:t>Secretaría de Educación de la Ciudad de México</w:t>
            </w:r>
          </w:p>
        </w:tc>
        <w:tc>
          <w:tcPr>
            <w:tcW w:w="2268" w:type="dxa"/>
            <w:shd w:val="clear" w:color="auto" w:fill="auto"/>
            <w:hideMark/>
          </w:tcPr>
          <w:p w:rsidR="00A64FE6" w:rsidRPr="00651E00" w:rsidRDefault="00A64FE6" w:rsidP="009A55C2">
            <w:pPr>
              <w:spacing w:line="240" w:lineRule="auto"/>
              <w:rPr>
                <w:rFonts w:ascii="Times New Roman" w:eastAsia="Times New Roman" w:hAnsi="Times New Roman" w:cs="Times New Roman"/>
                <w:sz w:val="20"/>
                <w:szCs w:val="20"/>
                <w:lang w:eastAsia="es-MX"/>
              </w:rPr>
            </w:pPr>
            <w:r w:rsidRPr="00651E00">
              <w:rPr>
                <w:rFonts w:ascii="Times New Roman" w:hAnsi="Times New Roman" w:cs="Times New Roman"/>
                <w:sz w:val="20"/>
                <w:szCs w:val="20"/>
              </w:rPr>
              <w:t xml:space="preserve">Contribuir a mejorar la calidad de la educación que se ofrece a las niñas, niños y adolescentes </w:t>
            </w:r>
            <w:r>
              <w:rPr>
                <w:rFonts w:ascii="Times New Roman" w:hAnsi="Times New Roman" w:cs="Times New Roman"/>
                <w:sz w:val="20"/>
                <w:szCs w:val="20"/>
              </w:rPr>
              <w:t>de la Ciudad de México</w:t>
            </w:r>
            <w:r w:rsidRPr="00651E00">
              <w:rPr>
                <w:rFonts w:ascii="Times New Roman" w:hAnsi="Times New Roman" w:cs="Times New Roman"/>
                <w:sz w:val="20"/>
                <w:szCs w:val="20"/>
              </w:rPr>
              <w:t>, apoyando la profesionalización, capacitación y desempeño profesional de las y los maestros de educación básica, logrando que en la Ciudad de México los maestros gocen del respeto público, de valoración social y del acompañamiento que merecen en el desempeño de su labor educativa.</w:t>
            </w:r>
          </w:p>
        </w:tc>
        <w:tc>
          <w:tcPr>
            <w:tcW w:w="1843" w:type="dxa"/>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hAnsi="Times New Roman" w:cs="Times New Roman"/>
                <w:sz w:val="20"/>
                <w:szCs w:val="20"/>
              </w:rPr>
              <w:t xml:space="preserve">Personal educativo con funciones Docentes, de Coordinación de Actividades, de Subdirección y Dirección, que presten sus servicios en </w:t>
            </w:r>
            <w:r w:rsidRPr="00651E00">
              <w:rPr>
                <w:rFonts w:ascii="Times New Roman" w:hAnsi="Times New Roman" w:cs="Times New Roman"/>
                <w:b/>
                <w:bCs/>
                <w:sz w:val="20"/>
                <w:szCs w:val="20"/>
              </w:rPr>
              <w:t xml:space="preserve">escuelas públicas </w:t>
            </w:r>
            <w:r w:rsidRPr="00651E00">
              <w:rPr>
                <w:rFonts w:ascii="Times New Roman" w:hAnsi="Times New Roman" w:cs="Times New Roman"/>
                <w:sz w:val="20"/>
                <w:szCs w:val="20"/>
              </w:rPr>
              <w:t>de Educación Preescolar, Primaria, Secundaria General y Secundaria Técnica en la Ciudad de México.</w:t>
            </w:r>
          </w:p>
        </w:tc>
        <w:tc>
          <w:tcPr>
            <w:tcW w:w="1559" w:type="dxa"/>
            <w:shd w:val="clear" w:color="auto" w:fill="auto"/>
            <w:hideMark/>
          </w:tcPr>
          <w:p w:rsidR="00A64FE6" w:rsidRPr="00651E00" w:rsidRDefault="00A64FE6" w:rsidP="009A55C2">
            <w:pPr>
              <w:spacing w:line="240" w:lineRule="auto"/>
              <w:rPr>
                <w:rFonts w:ascii="Times New Roman" w:eastAsia="Times New Roman" w:hAnsi="Times New Roman" w:cs="Times New Roman"/>
                <w:color w:val="2F2F2F"/>
                <w:sz w:val="20"/>
                <w:szCs w:val="20"/>
                <w:lang w:eastAsia="es-MX"/>
              </w:rPr>
            </w:pPr>
            <w:r w:rsidRPr="00651E00">
              <w:rPr>
                <w:rFonts w:ascii="Times New Roman" w:hAnsi="Times New Roman" w:cs="Times New Roman"/>
                <w:sz w:val="20"/>
                <w:szCs w:val="20"/>
              </w:rPr>
              <w:t>Acompaña-miento en la profesionalización y capacitación de maestras y maestros de educación básica en servicio, a través del cual se brindan opciones de nivelación, profesionalización y apoyo académico, que les permita contar con los conocimientos y herramientas para enfrentar con éxito las exigencias del servicio profesional docente.</w:t>
            </w:r>
          </w:p>
        </w:tc>
        <w:tc>
          <w:tcPr>
            <w:tcW w:w="2126" w:type="dxa"/>
            <w:shd w:val="clear" w:color="auto" w:fill="auto"/>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 xml:space="preserve">Este programa se complementa con el nuestro ya que </w:t>
            </w:r>
            <w:r w:rsidRPr="00651E00">
              <w:rPr>
                <w:rFonts w:ascii="Times New Roman" w:hAnsi="Times New Roman" w:cs="Times New Roman"/>
                <w:sz w:val="20"/>
                <w:szCs w:val="20"/>
              </w:rPr>
              <w:t>al contribuir al mejoramiento de la calidad de los servicios educativos, actualizando y profesionalizando al personal docente activo en Educación Básica, incluye dentro de su universo de atención a la Educación Preescolar. Ambos programas atienden la profesionalización y actualización docente, lo que permite impulsar el mecanismo de mejora educativa a nivel preescolar en la Ciudad de México.</w:t>
            </w:r>
          </w:p>
        </w:tc>
        <w:tc>
          <w:tcPr>
            <w:tcW w:w="2184" w:type="dxa"/>
            <w:shd w:val="clear" w:color="auto" w:fill="auto"/>
            <w:hideMark/>
          </w:tcPr>
          <w:p w:rsidR="00A64FE6" w:rsidRPr="00651E00" w:rsidRDefault="00A64FE6" w:rsidP="009A55C2">
            <w:pPr>
              <w:pStyle w:val="Prrafodelista"/>
              <w:spacing w:line="240" w:lineRule="auto"/>
              <w:ind w:left="0"/>
              <w:rPr>
                <w:rFonts w:ascii="Times New Roman" w:hAnsi="Times New Roman" w:cs="Times New Roman"/>
                <w:sz w:val="20"/>
                <w:szCs w:val="20"/>
              </w:rPr>
            </w:pPr>
            <w:r w:rsidRPr="00651E00">
              <w:rPr>
                <w:rFonts w:ascii="Times New Roman" w:hAnsi="Times New Roman" w:cs="Times New Roman"/>
                <w:sz w:val="20"/>
                <w:szCs w:val="20"/>
              </w:rPr>
              <w:t xml:space="preserve">El programa "Contigo Maestr@ contempla entre sus requisitos de acceso el haber sido notificado por la autoridad educativa </w:t>
            </w:r>
            <w:r>
              <w:rPr>
                <w:rFonts w:ascii="Times New Roman" w:hAnsi="Times New Roman" w:cs="Times New Roman"/>
                <w:sz w:val="20"/>
                <w:szCs w:val="20"/>
              </w:rPr>
              <w:t>de la Ciudad de México</w:t>
            </w:r>
            <w:r w:rsidRPr="00651E00">
              <w:rPr>
                <w:rFonts w:ascii="Times New Roman" w:hAnsi="Times New Roman" w:cs="Times New Roman"/>
                <w:sz w:val="20"/>
                <w:szCs w:val="20"/>
              </w:rPr>
              <w:t xml:space="preserve">, como seleccionado para formar parte del personal que participará en la Evaluación de Desempeño de Educación Básica para el proceso febrero-mayo de 2016. Por tanto, se encamina a la oferta de cursos que permitan mejorar el proceso de evaluación del desempeño docente. Como está dirigido a personal de la educación básica solo incluye un porcentaje de plazas en los diferentes cursos a los docentes de preescolar, lo que no invalida el hecho de que sea una contribución a sus procesos de formación permanente. No está orientado, como nuestro programa, al proceso de profesionalización, aunque sí al de actualización. </w:t>
            </w:r>
          </w:p>
        </w:tc>
      </w:tr>
    </w:tbl>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rPr>
          <w:rFonts w:ascii="Times New Roman" w:hAnsi="Times New Roman" w:cs="Times New Roman"/>
          <w:b/>
          <w:sz w:val="20"/>
          <w:szCs w:val="20"/>
        </w:rPr>
        <w:sectPr w:rsidR="00A64FE6" w:rsidRPr="00651E00" w:rsidSect="00AE605A">
          <w:pgSz w:w="15840" w:h="12240" w:orient="landscape"/>
          <w:pgMar w:top="1701" w:right="1134" w:bottom="1134" w:left="1134" w:header="709" w:footer="709" w:gutter="0"/>
          <w:cols w:space="708"/>
          <w:docGrid w:linePitch="360"/>
        </w:sectPr>
      </w:pPr>
      <w:r w:rsidRPr="00651E00">
        <w:rPr>
          <w:rFonts w:ascii="Times New Roman" w:hAnsi="Times New Roman" w:cs="Times New Roman"/>
          <w:b/>
          <w:sz w:val="20"/>
          <w:szCs w:val="20"/>
        </w:rPr>
        <w:br w:type="page"/>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 xml:space="preserve">III.6 Análisis de la congruencia del Proyecto como Programa Social de la CDMX: </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Tomando en consideración los presupuestos que aparecen consignados en el "Marco conceptual para la definición de criterios en creación y modificación de programas y acciones sociales" (GODF:2015) los bienes y servicios otorgados por el proyecto analizado en esta evaluación interna 2016 se corresponden con los de un programa social, debido, entre otras razones, a las siguientes:</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b/>
          <w:sz w:val="20"/>
          <w:szCs w:val="20"/>
        </w:rPr>
        <w:t>1.</w:t>
      </w:r>
      <w:r w:rsidRPr="00651E00">
        <w:rPr>
          <w:rFonts w:ascii="Times New Roman" w:hAnsi="Times New Roman" w:cs="Times New Roman"/>
          <w:sz w:val="20"/>
          <w:szCs w:val="20"/>
        </w:rPr>
        <w:t xml:space="preserve"> Promueve el cumplimiento de los Derechos Económicos, Sociales y Culturales al situarse como fin el contribuir en el mejoramiento de la calidad educativa en los servicios educativo-asistenciales que prestan los Centros de Atención a la Infancia, Centros Comunitarios de Atención a la Infancia (CCAI) y Centros de Educación Inicial (CEI) </w:t>
      </w:r>
      <w:r>
        <w:rPr>
          <w:rFonts w:ascii="Times New Roman" w:hAnsi="Times New Roman" w:cs="Times New Roman"/>
          <w:sz w:val="20"/>
          <w:szCs w:val="20"/>
        </w:rPr>
        <w:t>de la Ciudad de México</w:t>
      </w:r>
      <w:r w:rsidRPr="00651E00">
        <w:rPr>
          <w:rFonts w:ascii="Times New Roman" w:hAnsi="Times New Roman" w:cs="Times New Roman"/>
          <w:sz w:val="20"/>
          <w:szCs w:val="20"/>
        </w:rPr>
        <w:t xml:space="preserve"> a través de la Licenciatura en Educación Preescolar y el Seminario en Asistencia Educativa</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b/>
          <w:sz w:val="20"/>
          <w:szCs w:val="20"/>
        </w:rPr>
        <w:t>2.</w:t>
      </w:r>
      <w:r w:rsidRPr="00651E00">
        <w:rPr>
          <w:rFonts w:ascii="Times New Roman" w:hAnsi="Times New Roman" w:cs="Times New Roman"/>
          <w:sz w:val="20"/>
          <w:szCs w:val="20"/>
        </w:rPr>
        <w:t xml:space="preserve"> Es un programa de prestación de servicios</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b/>
          <w:sz w:val="20"/>
          <w:szCs w:val="20"/>
        </w:rPr>
        <w:t>3.</w:t>
      </w:r>
      <w:r w:rsidRPr="00651E00">
        <w:rPr>
          <w:rFonts w:ascii="Times New Roman" w:hAnsi="Times New Roman" w:cs="Times New Roman"/>
          <w:sz w:val="20"/>
          <w:szCs w:val="20"/>
        </w:rPr>
        <w:t xml:space="preserve"> Procura atenuar la condición de rezago en la formación académica y actualización de las y los docentes que laboran en los Centros de Atención a la Infancia, Centros Comunitarios de Atención a la Infancia (CCAI) y Centros de Educación Inicial (CEI) de la Ciudad de México a través de la Licenciatura en Educación Preescolar y el Seminario en Asistencia Educativa.</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b/>
          <w:sz w:val="20"/>
          <w:szCs w:val="20"/>
        </w:rPr>
        <w:t>4.</w:t>
      </w:r>
      <w:r w:rsidRPr="00651E00">
        <w:rPr>
          <w:rFonts w:ascii="Times New Roman" w:hAnsi="Times New Roman" w:cs="Times New Roman"/>
          <w:sz w:val="20"/>
          <w:szCs w:val="20"/>
        </w:rPr>
        <w:t xml:space="preserve"> Es el resultado de un diseño explícito, fincado en una línea de base, reglas de operación, lineamientos generales para su operación, identificación de su población objetivo y prospectivas de resultados esperados. Se sometió a evaluación interna en el 2015 y en el 2016.</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b/>
          <w:sz w:val="20"/>
          <w:szCs w:val="20"/>
        </w:rPr>
        <w:t>5.</w:t>
      </w:r>
      <w:r w:rsidRPr="00651E00">
        <w:rPr>
          <w:rFonts w:ascii="Times New Roman" w:hAnsi="Times New Roman" w:cs="Times New Roman"/>
          <w:sz w:val="20"/>
          <w:szCs w:val="20"/>
        </w:rPr>
        <w:t xml:space="preserve"> Tiene una visión de sus acciones en el corto, mediano y largo plazo</w:t>
      </w:r>
    </w:p>
    <w:p w:rsidR="00A64FE6" w:rsidRPr="00651E00" w:rsidRDefault="00A64FE6" w:rsidP="00A64FE6">
      <w:pPr>
        <w:pStyle w:val="Default"/>
        <w:rPr>
          <w:rFonts w:ascii="Times New Roman" w:hAnsi="Times New Roman" w:cs="Times New Roman"/>
          <w:sz w:val="20"/>
          <w:szCs w:val="20"/>
        </w:rPr>
      </w:pPr>
    </w:p>
    <w:p w:rsidR="00A64FE6" w:rsidRPr="00651E00" w:rsidRDefault="00A64FE6" w:rsidP="00A64FE6">
      <w:pPr>
        <w:pStyle w:val="Default"/>
        <w:rPr>
          <w:rFonts w:ascii="Times New Roman" w:hAnsi="Times New Roman" w:cs="Times New Roman"/>
          <w:b/>
          <w:sz w:val="20"/>
          <w:szCs w:val="20"/>
        </w:rPr>
      </w:pPr>
      <w:r w:rsidRPr="00651E00">
        <w:rPr>
          <w:rFonts w:ascii="Times New Roman" w:hAnsi="Times New Roman" w:cs="Times New Roman"/>
          <w:b/>
          <w:sz w:val="20"/>
          <w:szCs w:val="20"/>
        </w:rPr>
        <w:t>IV. Construcción de la Línea de Base del Programa Social</w:t>
      </w:r>
    </w:p>
    <w:p w:rsidR="00A64FE6" w:rsidRPr="00651E00" w:rsidRDefault="00A64FE6" w:rsidP="00A64FE6">
      <w:pPr>
        <w:pStyle w:val="Default"/>
        <w:rPr>
          <w:rFonts w:ascii="Times New Roman" w:hAnsi="Times New Roman" w:cs="Times New Roman"/>
          <w:b/>
          <w:sz w:val="20"/>
          <w:szCs w:val="20"/>
        </w:rPr>
      </w:pPr>
    </w:p>
    <w:p w:rsidR="00A64FE6" w:rsidRPr="00651E00" w:rsidRDefault="00A64FE6" w:rsidP="00A64FE6">
      <w:pPr>
        <w:pStyle w:val="Default"/>
        <w:rPr>
          <w:rFonts w:ascii="Times New Roman" w:hAnsi="Times New Roman" w:cs="Times New Roman"/>
          <w:b/>
          <w:sz w:val="20"/>
          <w:szCs w:val="20"/>
        </w:rPr>
      </w:pPr>
      <w:r w:rsidRPr="00651E00">
        <w:rPr>
          <w:rFonts w:ascii="Times New Roman" w:hAnsi="Times New Roman" w:cs="Times New Roman"/>
          <w:b/>
          <w:sz w:val="20"/>
          <w:szCs w:val="20"/>
        </w:rPr>
        <w:t>IV.1 Definición de objetivos de corto, mediano y largo plazo del Programa Social</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bCs/>
          <w:sz w:val="20"/>
          <w:szCs w:val="20"/>
        </w:rPr>
      </w:pPr>
      <w:r w:rsidRPr="00651E00">
        <w:rPr>
          <w:rFonts w:ascii="Times New Roman" w:hAnsi="Times New Roman" w:cs="Times New Roman"/>
          <w:sz w:val="20"/>
          <w:szCs w:val="20"/>
        </w:rPr>
        <w:t xml:space="preserve">La línea base de la cual partiremos, es la que corresponde al perfil docente del personal adscrito a los Centros Comunitarios de Atención a la Infancia y Centros de Educación Inicial, transferidos a la Secretaría de Educación </w:t>
      </w:r>
      <w:r>
        <w:rPr>
          <w:rFonts w:ascii="Times New Roman" w:hAnsi="Times New Roman" w:cs="Times New Roman"/>
          <w:sz w:val="20"/>
          <w:szCs w:val="20"/>
        </w:rPr>
        <w:t>de la Ciudad de México</w:t>
      </w:r>
      <w:r w:rsidRPr="00651E00">
        <w:rPr>
          <w:rFonts w:ascii="Times New Roman" w:hAnsi="Times New Roman" w:cs="Times New Roman"/>
          <w:sz w:val="20"/>
          <w:szCs w:val="20"/>
        </w:rPr>
        <w:t>. Esto es porque además de que sigue una tendencia muy similar, en cuanto rezago académico y movilidad laboral, del personal que labora en los CACI dependientes de las delegaciones y organismos del GDF, que es beneficiaria del Programa, esta Secretaría tiene la posibilidad de tener datos actuales, concentrados, certeros y documentados; lo cual se dificulta cuando dicha información está atomizada y resguardada por diferentes entes institucionales.</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sz w:val="20"/>
          <w:szCs w:val="20"/>
        </w:rPr>
        <w:t>Tomando en consideración los documentos que sustentan el diseño del Programa, las evaluaciones internas anteriores y los aspectos desarrollados en la presente evaluación, se presenta la matriz de efectos y plazos del programa social:</w:t>
      </w:r>
    </w:p>
    <w:tbl>
      <w:tblPr>
        <w:tblW w:w="9443" w:type="dxa"/>
        <w:jc w:val="center"/>
        <w:tblInd w:w="173" w:type="dxa"/>
        <w:tblLayout w:type="fixed"/>
        <w:tblLook w:val="04A0"/>
      </w:tblPr>
      <w:tblGrid>
        <w:gridCol w:w="812"/>
        <w:gridCol w:w="2023"/>
        <w:gridCol w:w="2268"/>
        <w:gridCol w:w="2112"/>
        <w:gridCol w:w="2228"/>
      </w:tblGrid>
      <w:tr w:rsidR="00A64FE6" w:rsidRPr="00651E00" w:rsidTr="009A55C2">
        <w:trPr>
          <w:trHeight w:hRule="exact" w:val="454"/>
          <w:jc w:val="center"/>
        </w:trPr>
        <w:tc>
          <w:tcPr>
            <w:tcW w:w="812" w:type="dxa"/>
            <w:tcBorders>
              <w:top w:val="single" w:sz="6" w:space="0" w:color="auto"/>
              <w:left w:val="single" w:sz="6" w:space="0" w:color="auto"/>
              <w:right w:val="single" w:sz="6" w:space="0" w:color="auto"/>
              <w:tl2br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18"/>
                <w:szCs w:val="20"/>
              </w:rPr>
              <w:t>Efectos</w:t>
            </w:r>
            <w:r w:rsidRPr="00651E00">
              <w:rPr>
                <w:rFonts w:ascii="Times New Roman" w:hAnsi="Times New Roman" w:cs="Times New Roman"/>
                <w:b/>
                <w:sz w:val="20"/>
                <w:szCs w:val="20"/>
              </w:rPr>
              <w:t xml:space="preserve"> Plazos</w:t>
            </w:r>
          </w:p>
        </w:tc>
        <w:tc>
          <w:tcPr>
            <w:tcW w:w="2023" w:type="dxa"/>
            <w:tcBorders>
              <w:top w:val="single" w:sz="6" w:space="0" w:color="auto"/>
              <w:left w:val="single" w:sz="6" w:space="0" w:color="auto"/>
              <w:right w:val="single" w:sz="6"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Derecho social atendido</w:t>
            </w:r>
          </w:p>
        </w:tc>
        <w:tc>
          <w:tcPr>
            <w:tcW w:w="2268" w:type="dxa"/>
            <w:tcBorders>
              <w:top w:val="single" w:sz="6" w:space="0" w:color="auto"/>
              <w:left w:val="single" w:sz="6" w:space="0" w:color="auto"/>
              <w:right w:val="single" w:sz="6"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Sociales y culturales</w:t>
            </w:r>
          </w:p>
        </w:tc>
        <w:tc>
          <w:tcPr>
            <w:tcW w:w="2112"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Económicos</w:t>
            </w:r>
          </w:p>
        </w:tc>
        <w:tc>
          <w:tcPr>
            <w:tcW w:w="2228"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Políticos</w:t>
            </w:r>
          </w:p>
        </w:tc>
      </w:tr>
      <w:tr w:rsidR="00A64FE6" w:rsidRPr="00651E00" w:rsidTr="009A55C2">
        <w:trPr>
          <w:trHeight w:val="567"/>
          <w:jc w:val="center"/>
        </w:trPr>
        <w:tc>
          <w:tcPr>
            <w:tcW w:w="812" w:type="dxa"/>
            <w:tcBorders>
              <w:left w:val="single" w:sz="6" w:space="0" w:color="auto"/>
              <w:bottom w:val="single" w:sz="4"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Corto Plazo</w:t>
            </w:r>
          </w:p>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(1-2 años)</w:t>
            </w:r>
          </w:p>
        </w:tc>
        <w:tc>
          <w:tcPr>
            <w:tcW w:w="2023" w:type="dxa"/>
            <w:tcBorders>
              <w:top w:val="nil"/>
              <w:left w:val="single" w:sz="6" w:space="0" w:color="auto"/>
              <w:bottom w:val="single" w:sz="4"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b/>
                <w:sz w:val="20"/>
                <w:szCs w:val="20"/>
                <w:u w:val="single"/>
              </w:rPr>
              <w:t>Derecho a la Educación / Baja calidad educativa</w:t>
            </w:r>
          </w:p>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Instrumentar y operar acciones de formación y actualización para al personal docente y directivo de los CACI, públicos y comunitarios, tendientes a la construcción de competencias pedagógicas que posibiliten la mejora de la atención dirigida a las niñas y los niños lactantes, maternales y preescolares.</w:t>
            </w:r>
          </w:p>
        </w:tc>
        <w:tc>
          <w:tcPr>
            <w:tcW w:w="2268" w:type="dxa"/>
            <w:tcBorders>
              <w:top w:val="nil"/>
              <w:left w:val="single" w:sz="6" w:space="0" w:color="auto"/>
              <w:bottom w:val="single" w:sz="4" w:space="0" w:color="auto"/>
              <w:right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Coadyuvar con los padres y madres trabajadores, en el cuidado, crianza y atención educativa, promoviendo cambios positivos en el desarrollo de sus hijas e hijos, garantizándoles servicios de calidad a través de la actualización de directivos y docentes de los Centros de Atención y Cuidado Infantil..</w:t>
            </w:r>
          </w:p>
        </w:tc>
        <w:tc>
          <w:tcPr>
            <w:tcW w:w="2112" w:type="dxa"/>
            <w:tcBorders>
              <w:top w:val="single" w:sz="4" w:space="0" w:color="auto"/>
              <w:left w:val="single" w:sz="4" w:space="0" w:color="auto"/>
              <w:bottom w:val="single" w:sz="4" w:space="0" w:color="auto"/>
              <w:right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Ofrecer a las personas que desarrollan labores docentes y directivas en los CACI, públicos y Comunitarios, opciones de formación y actualización, adecuados a sus intereses y necesidades, que no afecten su economía familiar, toda vez que el costo de la operación del Programa, es cubierto con recursos del gobierno local, posibilitando un desempeño docente de mayor calidad.</w:t>
            </w:r>
          </w:p>
        </w:tc>
        <w:tc>
          <w:tcPr>
            <w:tcW w:w="2228" w:type="dxa"/>
            <w:tcBorders>
              <w:top w:val="single" w:sz="4" w:space="0" w:color="auto"/>
              <w:left w:val="single" w:sz="4" w:space="0" w:color="auto"/>
              <w:bottom w:val="single" w:sz="4" w:space="0" w:color="auto"/>
              <w:right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Sensibilizar a las y los tomadores de decisiones, de que a pesar de los esfuerzos del sistema educativo o posiblemente en parte debido a él, la desigualdad en la educación se mantiene y, a este fenómeno, no escapa la Ciudad de México; por lo que se requiere considerar que todo cambio educativo debe estar ligado a la mejora del personal docente, sobre todo de educación inicial y preescolar, a partir del </w:t>
            </w:r>
            <w:r w:rsidRPr="00651E00">
              <w:rPr>
                <w:rFonts w:ascii="Times New Roman" w:hAnsi="Times New Roman" w:cs="Times New Roman"/>
                <w:sz w:val="20"/>
                <w:szCs w:val="20"/>
              </w:rPr>
              <w:lastRenderedPageBreak/>
              <w:t>impulso de su formación y actualización profesional.</w:t>
            </w:r>
          </w:p>
        </w:tc>
      </w:tr>
      <w:tr w:rsidR="00A64FE6" w:rsidRPr="00651E00" w:rsidTr="009A55C2">
        <w:trPr>
          <w:trHeight w:val="4252"/>
          <w:jc w:val="center"/>
        </w:trPr>
        <w:tc>
          <w:tcPr>
            <w:tcW w:w="812" w:type="dxa"/>
            <w:tcBorders>
              <w:top w:val="single" w:sz="4" w:space="0" w:color="auto"/>
              <w:left w:val="single" w:sz="6" w:space="0" w:color="auto"/>
              <w:bottom w:val="single" w:sz="4"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Mediano Plazo (3-5 años)</w:t>
            </w:r>
          </w:p>
        </w:tc>
        <w:tc>
          <w:tcPr>
            <w:tcW w:w="2023" w:type="dxa"/>
            <w:tcBorders>
              <w:top w:val="single" w:sz="4" w:space="0" w:color="auto"/>
              <w:left w:val="single" w:sz="6" w:space="0" w:color="auto"/>
              <w:bottom w:val="single" w:sz="4"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Integrar gradualmente al personal directivo y docente de los CACI, públicos y comunitarios, a procesos de formación y actualización continua en educación inicial y preescolar, con la intención de favorecer la implementación innovadora de las teorías pedagógicas contemporáneas, en su práctica docente cotidiana.</w:t>
            </w:r>
          </w:p>
        </w:tc>
        <w:tc>
          <w:tcPr>
            <w:tcW w:w="2268" w:type="dxa"/>
            <w:tcBorders>
              <w:top w:val="single" w:sz="4" w:space="0" w:color="auto"/>
              <w:left w:val="single" w:sz="6" w:space="0" w:color="auto"/>
              <w:bottom w:val="single" w:sz="4"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Lograr que el personal docente y directivo revalore su trabajo y les motive a la construcción de competencias docentes de manera continua, para la mejora de los servicios educativos, afirmando el reconocimiento de madres, padres y de la comunidad, en la que se desempeñan..</w:t>
            </w:r>
          </w:p>
        </w:tc>
        <w:tc>
          <w:tcPr>
            <w:tcW w:w="2112" w:type="dxa"/>
            <w:vMerge w:val="restart"/>
            <w:tcBorders>
              <w:top w:val="single" w:sz="4" w:space="0" w:color="auto"/>
              <w:left w:val="single" w:sz="6" w:space="0" w:color="auto"/>
              <w:bottom w:val="single" w:sz="4"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Alcanzar una mejora en las percepciones económicas del personal de los CACI, públicos y comunitarios, profesionalizado y actualizado, al impartir educación de mayor calidad; que les garantice seguridad laboral, que aliente un mejor desempeño en beneficio de las hijas e hijos de madres y padres trabajadores de escasos recursos y que cumple con amplias jornadas de trabajo.</w:t>
            </w:r>
          </w:p>
        </w:tc>
        <w:tc>
          <w:tcPr>
            <w:tcW w:w="2228" w:type="dxa"/>
            <w:tcBorders>
              <w:top w:val="single" w:sz="4" w:space="0" w:color="auto"/>
              <w:left w:val="single" w:sz="6" w:space="0" w:color="auto"/>
              <w:bottom w:val="single" w:sz="4"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Fomentar el diseño de políticas púbicas a favor de la primera infancia, que no generalicen y estandaricen las decisiones; que tomen en cuenta los contextos territoriales, económicos y sociales, de las distintas zonas </w:t>
            </w:r>
            <w:r>
              <w:rPr>
                <w:rFonts w:ascii="Times New Roman" w:hAnsi="Times New Roman" w:cs="Times New Roman"/>
                <w:sz w:val="20"/>
                <w:szCs w:val="20"/>
              </w:rPr>
              <w:t>de la Ciudad de México</w:t>
            </w:r>
            <w:r w:rsidRPr="00651E00">
              <w:rPr>
                <w:rFonts w:ascii="Times New Roman" w:hAnsi="Times New Roman" w:cs="Times New Roman"/>
                <w:sz w:val="20"/>
                <w:szCs w:val="20"/>
              </w:rPr>
              <w:t>; diferenciando el tipo de centros escolares, las conformación de las familias, condiciones de las y los docentes y especialmente, la historia personal de cada niña y cada niño que deriven en acciones pertinentes y acompañadas de asignación de recursos para su operación.</w:t>
            </w:r>
          </w:p>
        </w:tc>
      </w:tr>
      <w:tr w:rsidR="00A64FE6" w:rsidRPr="00651E00" w:rsidTr="009A55C2">
        <w:trPr>
          <w:jc w:val="center"/>
        </w:trPr>
        <w:tc>
          <w:tcPr>
            <w:tcW w:w="812" w:type="dxa"/>
            <w:tcBorders>
              <w:top w:val="single" w:sz="4" w:space="0" w:color="auto"/>
              <w:left w:val="single" w:sz="6" w:space="0" w:color="auto"/>
              <w:bottom w:val="single" w:sz="6"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Largo Plazo 5 años</w:t>
            </w:r>
          </w:p>
        </w:tc>
        <w:tc>
          <w:tcPr>
            <w:tcW w:w="2023" w:type="dxa"/>
            <w:tcBorders>
              <w:top w:val="single" w:sz="4" w:space="0" w:color="auto"/>
              <w:left w:val="single" w:sz="6" w:space="0" w:color="auto"/>
              <w:bottom w:val="single" w:sz="6"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Respetar, proteger y garantizar, bajo el principio de igualdad y no discriminación, el derecho a la educación sobre todo de las niñas y los niños menores de 6 años que viven y transitan en </w:t>
            </w:r>
            <w:r>
              <w:rPr>
                <w:rFonts w:ascii="Times New Roman" w:hAnsi="Times New Roman" w:cs="Times New Roman"/>
                <w:sz w:val="20"/>
                <w:szCs w:val="20"/>
              </w:rPr>
              <w:t>la Ciudad de México</w:t>
            </w:r>
            <w:r w:rsidRPr="00651E00">
              <w:rPr>
                <w:rFonts w:ascii="Times New Roman" w:hAnsi="Times New Roman" w:cs="Times New Roman"/>
                <w:sz w:val="20"/>
                <w:szCs w:val="20"/>
              </w:rPr>
              <w:t>.</w:t>
            </w:r>
          </w:p>
        </w:tc>
        <w:tc>
          <w:tcPr>
            <w:tcW w:w="2268" w:type="dxa"/>
            <w:tcBorders>
              <w:top w:val="single" w:sz="4" w:space="0" w:color="auto"/>
              <w:left w:val="single" w:sz="6" w:space="0" w:color="auto"/>
              <w:bottom w:val="single" w:sz="6"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Consolidar a los CACI ante padres y madres de escasos recursos y con amplias jornadas de trabajo, como una opción de cuidado y educación de calidad, para las y los niños de la primera infancia, toda vez que garantizan la acreditación de estudios, operan mediante aportaciones voluntarias, horarios accesibles y cercanos a sus trabajos u hogares.</w:t>
            </w:r>
          </w:p>
        </w:tc>
        <w:tc>
          <w:tcPr>
            <w:tcW w:w="2112" w:type="dxa"/>
            <w:vMerge/>
            <w:tcBorders>
              <w:top w:val="single" w:sz="4" w:space="0" w:color="auto"/>
              <w:left w:val="single" w:sz="6" w:space="0" w:color="auto"/>
              <w:bottom w:val="single" w:sz="6" w:space="0" w:color="auto"/>
              <w:right w:val="single" w:sz="6" w:space="0" w:color="auto"/>
            </w:tcBorders>
          </w:tcPr>
          <w:p w:rsidR="00A64FE6" w:rsidRPr="00651E00" w:rsidRDefault="00A64FE6" w:rsidP="009A55C2">
            <w:pPr>
              <w:rPr>
                <w:rFonts w:ascii="Times New Roman" w:hAnsi="Times New Roman" w:cs="Times New Roman"/>
                <w:sz w:val="20"/>
                <w:szCs w:val="20"/>
              </w:rPr>
            </w:pPr>
          </w:p>
        </w:tc>
        <w:tc>
          <w:tcPr>
            <w:tcW w:w="2228" w:type="dxa"/>
            <w:tcBorders>
              <w:top w:val="single" w:sz="4" w:space="0" w:color="auto"/>
              <w:left w:val="single" w:sz="6" w:space="0" w:color="auto"/>
              <w:bottom w:val="single" w:sz="6" w:space="0" w:color="auto"/>
              <w:right w:val="single" w:sz="6"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Lograr decisiones políticas que otorguen la importancia debida al desarrollo de las y los docentes y directivos, admitiendo que son ellas y ellos, quienes tienen en sus manos la tarea de mediar el encuentro entre el proyecto político educativo y sus destinatarios en un proceso de comunicación directa, cercana y profunda.</w:t>
            </w:r>
          </w:p>
        </w:tc>
      </w:tr>
    </w:tbl>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IV.2 Diseño metodológico para la construcción de la Línea de Base:</w:t>
      </w:r>
    </w:p>
    <w:p w:rsidR="00A64FE6" w:rsidRPr="00651E00" w:rsidRDefault="00A64FE6" w:rsidP="00A64FE6">
      <w:pPr>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El enfoque metodológico que se utilizará para la construcción de la línea de base será cuanti-cualitativo. Ello es así porque se abordará la perspectiva desde fuera (punto de vista del evaluador) propia del enfoque cuantitativo; complementándola con la perspectiva desde dentro (punto de vista de los actores). Ello condicionará el uso del lenguaje numérico y el verbal sin dejar de prestar atención a los aspectos observables y cuantificables, se atenderá a la vez a cuestiones comprometidas con la captación y comprensión de los beneficiarios directos del programa. Por tal </w:t>
      </w:r>
      <w:r w:rsidRPr="00651E00">
        <w:rPr>
          <w:rFonts w:ascii="Times New Roman" w:hAnsi="Times New Roman" w:cs="Times New Roman"/>
          <w:sz w:val="20"/>
          <w:szCs w:val="20"/>
        </w:rPr>
        <w:lastRenderedPageBreak/>
        <w:t>razón, el análisis será estadístico, pero también podrá utilizarse el análisis de contenido por parte del equipo evaluador. Se realizará un estudio de la base documental del Programa (ya que el mismo viene implementándose desde el año 2008) y se procederá a sistematizar la información recopilada durante esa etapa.</w:t>
      </w:r>
    </w:p>
    <w:p w:rsidR="00A64FE6" w:rsidRPr="00651E00" w:rsidRDefault="00A64FE6" w:rsidP="00A64FE6">
      <w:pPr>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sz w:val="20"/>
          <w:szCs w:val="20"/>
        </w:rPr>
        <w:t xml:space="preserve">La encuesta y la entrevista se utilizarán como técnicas fundamentales para la recopilación de los datos. La encuesta, tal y como lo refleja la bibliografía sobre el tema, es tratada indistintamente como método o técnica de la investigación y se utiliza para conocer el estado de opinión de un </w:t>
      </w:r>
      <w:r w:rsidRPr="00651E00">
        <w:rPr>
          <w:rFonts w:ascii="Times New Roman" w:hAnsi="Times New Roman" w:cs="Times New Roman"/>
          <w:b/>
          <w:bCs/>
          <w:sz w:val="20"/>
          <w:szCs w:val="20"/>
        </w:rPr>
        <w:t xml:space="preserve">conjunto de individuos </w:t>
      </w:r>
      <w:r w:rsidRPr="00651E00">
        <w:rPr>
          <w:rFonts w:ascii="Times New Roman" w:hAnsi="Times New Roman" w:cs="Times New Roman"/>
          <w:sz w:val="20"/>
          <w:szCs w:val="20"/>
        </w:rPr>
        <w:t xml:space="preserve">de </w:t>
      </w:r>
      <w:r w:rsidRPr="00651E00">
        <w:rPr>
          <w:rFonts w:ascii="Times New Roman" w:hAnsi="Times New Roman" w:cs="Times New Roman"/>
          <w:b/>
          <w:bCs/>
          <w:sz w:val="20"/>
          <w:szCs w:val="20"/>
        </w:rPr>
        <w:t xml:space="preserve">una población, </w:t>
      </w:r>
      <w:r w:rsidRPr="00651E00">
        <w:rPr>
          <w:rFonts w:ascii="Times New Roman" w:hAnsi="Times New Roman" w:cs="Times New Roman"/>
          <w:sz w:val="20"/>
          <w:szCs w:val="20"/>
        </w:rPr>
        <w:t xml:space="preserve">utiliza </w:t>
      </w:r>
      <w:r w:rsidRPr="00651E00">
        <w:rPr>
          <w:rFonts w:ascii="Times New Roman" w:hAnsi="Times New Roman" w:cs="Times New Roman"/>
          <w:b/>
          <w:bCs/>
          <w:sz w:val="20"/>
          <w:szCs w:val="20"/>
        </w:rPr>
        <w:t xml:space="preserve">procedimientos estandarizados </w:t>
      </w:r>
      <w:r w:rsidRPr="00651E00">
        <w:rPr>
          <w:rFonts w:ascii="Times New Roman" w:hAnsi="Times New Roman" w:cs="Times New Roman"/>
          <w:sz w:val="20"/>
          <w:szCs w:val="20"/>
        </w:rPr>
        <w:t xml:space="preserve">de interrogación con la intención de </w:t>
      </w:r>
      <w:r w:rsidRPr="00651E00">
        <w:rPr>
          <w:rFonts w:ascii="Times New Roman" w:hAnsi="Times New Roman" w:cs="Times New Roman"/>
          <w:b/>
          <w:bCs/>
          <w:sz w:val="20"/>
          <w:szCs w:val="20"/>
        </w:rPr>
        <w:t xml:space="preserve">obtener mediciones cuantitativas </w:t>
      </w:r>
      <w:r w:rsidRPr="00651E00">
        <w:rPr>
          <w:rFonts w:ascii="Times New Roman" w:hAnsi="Times New Roman" w:cs="Times New Roman"/>
          <w:sz w:val="20"/>
          <w:szCs w:val="20"/>
        </w:rPr>
        <w:t xml:space="preserve">de una amplia variedad de características objetivas y subjetivas. Puede utilizar preguntas cerradas y abiertas para abarcar una amplia gama de elementos en un mismo estudio, facilita la comparación de los resultados en un antes y un después, los resultados pueden generalizarse tomando en cuenta el diseño muestral efectuado y se obtiene un volumen importante de información con un costo temporal mínimo. Tiene limitaciones, como todos los métodos o técnicas de investigación, pero su aplicación es factible en nuestro programa. </w:t>
      </w:r>
    </w:p>
    <w:p w:rsidR="00A64FE6" w:rsidRPr="00651E00" w:rsidRDefault="00A64FE6" w:rsidP="00A64FE6">
      <w:pPr>
        <w:pStyle w:val="Default"/>
        <w:rPr>
          <w:rFonts w:ascii="Times New Roman" w:hAnsi="Times New Roman" w:cs="Times New Roman"/>
          <w:color w:val="auto"/>
          <w:sz w:val="20"/>
          <w:szCs w:val="20"/>
        </w:rPr>
      </w:pPr>
      <w:r w:rsidRPr="00651E00">
        <w:rPr>
          <w:rFonts w:ascii="Times New Roman" w:hAnsi="Times New Roman" w:cs="Times New Roman"/>
          <w:color w:val="auto"/>
          <w:sz w:val="20"/>
          <w:szCs w:val="20"/>
        </w:rPr>
        <w:t>La entrevista, por su parte, será utilizada para conocer datos de carácter general de las personas que aspiran a los procesos de formación y actualización dentro del programa, la cual se complementa con preguntas relativas a dimensiones que están presentes en el objeto de estudio.</w:t>
      </w:r>
    </w:p>
    <w:p w:rsidR="00A64FE6" w:rsidRPr="00651E00" w:rsidRDefault="00A64FE6" w:rsidP="00A64FE6">
      <w:pPr>
        <w:pStyle w:val="Default"/>
        <w:rPr>
          <w:rFonts w:ascii="Times New Roman" w:hAnsi="Times New Roman" w:cs="Times New Roman"/>
          <w:color w:val="auto"/>
          <w:sz w:val="20"/>
          <w:szCs w:val="20"/>
        </w:rPr>
      </w:pP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sz w:val="20"/>
          <w:szCs w:val="20"/>
        </w:rPr>
        <w:t xml:space="preserve">Las peculiaridades de la población objetivo y las características de los servicios que otorga el programa condicionan una propuesta en la que se utilizan dos baterías de encuesta: una dedicada al personal que se incorpora a la Licenciatura y otra para el que se inscribe en los Seminarios de Actualización en el período de 2016. Para ello se toma en cuenta que las duraciones del servicio son sustancialmente distintas en uno y otro caso. Las mismas serán aplicadas en dos momentos: levantamiento de la línea base (2016) y levantamiento de panel (2017). </w:t>
      </w:r>
    </w:p>
    <w:p w:rsidR="00A64FE6" w:rsidRPr="00651E00" w:rsidRDefault="00A64FE6" w:rsidP="00A64FE6">
      <w:pPr>
        <w:pStyle w:val="Default"/>
        <w:rPr>
          <w:rFonts w:ascii="Times New Roman" w:hAnsi="Times New Roman" w:cs="Times New Roman"/>
          <w:sz w:val="20"/>
          <w:szCs w:val="20"/>
        </w:rPr>
      </w:pP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sz w:val="20"/>
          <w:szCs w:val="20"/>
        </w:rPr>
        <w:t>Las categorías fundamentales de análisis que serán utilizadas se listan a continuación:</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b/>
          <w:sz w:val="20"/>
          <w:szCs w:val="20"/>
        </w:rPr>
        <w:t>* Desempeño del programa</w:t>
      </w:r>
      <w:r w:rsidRPr="00651E00">
        <w:rPr>
          <w:rFonts w:ascii="Times New Roman" w:hAnsi="Times New Roman" w:cs="Times New Roman"/>
          <w:sz w:val="20"/>
          <w:szCs w:val="20"/>
        </w:rPr>
        <w:t>: se medirán variables relacionadas con la percepción de las y los beneficiarios respecto de la operación del programa, la entrega en tiempo y forma de los bienes y/o servicios y el trato recibido en la solución de las incidencias.</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b/>
          <w:sz w:val="20"/>
          <w:szCs w:val="20"/>
        </w:rPr>
        <w:t>* Efectos del programa</w:t>
      </w:r>
      <w:r w:rsidRPr="00651E00">
        <w:rPr>
          <w:rFonts w:ascii="Times New Roman" w:hAnsi="Times New Roman" w:cs="Times New Roman"/>
          <w:sz w:val="20"/>
          <w:szCs w:val="20"/>
        </w:rPr>
        <w:t>: se medirán variables relacionadas con la percepción del cumplimiento de los objetivos y metas del programa social.</w:t>
      </w:r>
    </w:p>
    <w:p w:rsidR="00A64FE6" w:rsidRPr="00651E00" w:rsidRDefault="00A64FE6" w:rsidP="00A64FE6">
      <w:pPr>
        <w:pStyle w:val="Default"/>
        <w:rPr>
          <w:rFonts w:ascii="Times New Roman" w:hAnsi="Times New Roman" w:cs="Times New Roman"/>
          <w:sz w:val="20"/>
          <w:szCs w:val="20"/>
        </w:rPr>
      </w:pPr>
      <w:r w:rsidRPr="00651E00">
        <w:rPr>
          <w:rFonts w:ascii="Times New Roman" w:hAnsi="Times New Roman" w:cs="Times New Roman"/>
          <w:b/>
          <w:sz w:val="20"/>
          <w:szCs w:val="20"/>
        </w:rPr>
        <w:t>* Expectativas de las y los beneficiarios</w:t>
      </w:r>
      <w:r w:rsidRPr="00651E00">
        <w:rPr>
          <w:rFonts w:ascii="Times New Roman" w:hAnsi="Times New Roman" w:cs="Times New Roman"/>
          <w:sz w:val="20"/>
          <w:szCs w:val="20"/>
        </w:rPr>
        <w:t>: se medirán variables que incluyan áreas de oportunidad detectadas, propuestas para la mejora del programa, entre otras.</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IV.3 Diseño del instrumento para la construcción de la Línea Base</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El diseño de los reactivos del instrumento se presenta en el siguiente cuadro:</w:t>
      </w:r>
    </w:p>
    <w:p w:rsidR="00A64FE6" w:rsidRPr="00651E00" w:rsidRDefault="00A64FE6" w:rsidP="00A64FE6">
      <w:pPr>
        <w:spacing w:line="240" w:lineRule="auto"/>
        <w:rPr>
          <w:rFonts w:ascii="Times New Roman" w:hAnsi="Times New Roman" w:cs="Times New Roman"/>
          <w:sz w:val="20"/>
          <w:szCs w:val="20"/>
        </w:rPr>
      </w:pPr>
    </w:p>
    <w:tbl>
      <w:tblPr>
        <w:tblW w:w="487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5"/>
        <w:gridCol w:w="7246"/>
      </w:tblGrid>
      <w:tr w:rsidR="00A64FE6" w:rsidRPr="00651E00" w:rsidTr="009A55C2">
        <w:trPr>
          <w:trHeight w:val="283"/>
        </w:trPr>
        <w:tc>
          <w:tcPr>
            <w:tcW w:w="1134"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Categoría de Análisis</w:t>
            </w:r>
          </w:p>
        </w:tc>
        <w:tc>
          <w:tcPr>
            <w:tcW w:w="3866"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Reactivos de Instrumento</w:t>
            </w:r>
          </w:p>
        </w:tc>
      </w:tr>
      <w:tr w:rsidR="00A64FE6" w:rsidRPr="00651E00" w:rsidTr="009A55C2">
        <w:tc>
          <w:tcPr>
            <w:tcW w:w="1134"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Datos generales de la encuesta</w:t>
            </w:r>
          </w:p>
        </w:tc>
        <w:tc>
          <w:tcPr>
            <w:tcW w:w="3866" w:type="pct"/>
          </w:tcPr>
          <w:p w:rsidR="00A64FE6" w:rsidRPr="00651E00" w:rsidRDefault="00A64FE6" w:rsidP="009A55C2">
            <w:pPr>
              <w:pStyle w:val="Prrafodelista"/>
              <w:ind w:left="33"/>
              <w:rPr>
                <w:rFonts w:ascii="Times New Roman" w:hAnsi="Times New Roman" w:cs="Times New Roman"/>
                <w:sz w:val="20"/>
                <w:szCs w:val="20"/>
              </w:rPr>
            </w:pPr>
            <w:r w:rsidRPr="00651E00">
              <w:rPr>
                <w:rFonts w:ascii="Times New Roman" w:hAnsi="Times New Roman" w:cs="Times New Roman"/>
                <w:sz w:val="20"/>
                <w:szCs w:val="20"/>
              </w:rPr>
              <w:t>* CACI en el que labora</w:t>
            </w:r>
          </w:p>
          <w:p w:rsidR="00A64FE6" w:rsidRPr="00651E00" w:rsidRDefault="00A64FE6" w:rsidP="009A55C2">
            <w:pPr>
              <w:pStyle w:val="Prrafodelista"/>
              <w:ind w:left="33"/>
              <w:rPr>
                <w:rFonts w:ascii="Times New Roman" w:hAnsi="Times New Roman" w:cs="Times New Roman"/>
                <w:sz w:val="20"/>
                <w:szCs w:val="20"/>
              </w:rPr>
            </w:pPr>
            <w:r w:rsidRPr="00651E00">
              <w:rPr>
                <w:rFonts w:ascii="Times New Roman" w:hAnsi="Times New Roman" w:cs="Times New Roman"/>
                <w:sz w:val="20"/>
                <w:szCs w:val="20"/>
              </w:rPr>
              <w:t>* Docente o directivo</w:t>
            </w:r>
          </w:p>
          <w:p w:rsidR="00A64FE6" w:rsidRPr="00651E00" w:rsidRDefault="00A64FE6" w:rsidP="009A55C2">
            <w:pPr>
              <w:pStyle w:val="Prrafodelista"/>
              <w:ind w:left="33"/>
              <w:rPr>
                <w:rFonts w:ascii="Times New Roman" w:hAnsi="Times New Roman" w:cs="Times New Roman"/>
                <w:sz w:val="20"/>
                <w:szCs w:val="20"/>
              </w:rPr>
            </w:pPr>
            <w:r w:rsidRPr="00651E00">
              <w:rPr>
                <w:rFonts w:ascii="Times New Roman" w:hAnsi="Times New Roman" w:cs="Times New Roman"/>
                <w:sz w:val="20"/>
                <w:szCs w:val="20"/>
              </w:rPr>
              <w:t>* Edad</w:t>
            </w:r>
          </w:p>
          <w:p w:rsidR="00A64FE6" w:rsidRPr="00651E00" w:rsidRDefault="00A64FE6" w:rsidP="009A55C2">
            <w:pPr>
              <w:pStyle w:val="Prrafodelista"/>
              <w:ind w:left="33"/>
              <w:rPr>
                <w:rFonts w:ascii="Times New Roman" w:hAnsi="Times New Roman" w:cs="Times New Roman"/>
                <w:sz w:val="20"/>
                <w:szCs w:val="20"/>
              </w:rPr>
            </w:pPr>
            <w:r w:rsidRPr="00651E00">
              <w:rPr>
                <w:rFonts w:ascii="Times New Roman" w:hAnsi="Times New Roman" w:cs="Times New Roman"/>
                <w:sz w:val="20"/>
                <w:szCs w:val="20"/>
              </w:rPr>
              <w:t xml:space="preserve">* Género </w:t>
            </w:r>
          </w:p>
        </w:tc>
      </w:tr>
      <w:tr w:rsidR="00A64FE6" w:rsidRPr="00651E00" w:rsidTr="009A55C2">
        <w:tc>
          <w:tcPr>
            <w:tcW w:w="1134"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Características socioeconómicas</w:t>
            </w:r>
          </w:p>
        </w:tc>
        <w:tc>
          <w:tcPr>
            <w:tcW w:w="3866" w:type="pct"/>
          </w:tcPr>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Nivel educativo que posee</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Ingreso que percibe</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Tipo de empleo</w:t>
            </w:r>
          </w:p>
        </w:tc>
      </w:tr>
      <w:tr w:rsidR="00A64FE6" w:rsidRPr="00651E00" w:rsidTr="009A55C2">
        <w:tc>
          <w:tcPr>
            <w:tcW w:w="1134"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Desempeño del programa</w:t>
            </w:r>
          </w:p>
        </w:tc>
        <w:tc>
          <w:tcPr>
            <w:tcW w:w="3866" w:type="pct"/>
          </w:tcPr>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xml:space="preserve">* Pertinencia de los mecanismos de difusión de la convocatoria del programa social </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xml:space="preserve">* Adecuación del tiempo asignado para la recepción de los documentos solicitados en la convocatoria </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xml:space="preserve">* Claridad y suficiencia de los criterios de selección </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xml:space="preserve">* Idoneidad de los medios de comunicación la aceptación o no al programa </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xml:space="preserve">* Cumplimiento en tiempo y forma de los resultados de la convocatoria </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Adecuado proceso para expresar su experiencia educativa y hacer explícitas sus habilidades docentes en la entrevista</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Conformidad con la unidad académica a la que se asignó</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xml:space="preserve">* Satisfacción con el acompañamiento y asesoría durante el proceso de inscripción </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xml:space="preserve">* Satisfacción con la asesoría para la reinscripción a los diferentes cuatrimestres que </w:t>
            </w:r>
            <w:r w:rsidRPr="00651E00">
              <w:rPr>
                <w:rFonts w:ascii="Times New Roman" w:hAnsi="Times New Roman" w:cs="Times New Roman"/>
                <w:sz w:val="20"/>
                <w:szCs w:val="20"/>
              </w:rPr>
              <w:lastRenderedPageBreak/>
              <w:t>conforman el plan de estudios de la licenciatura o seminario.</w:t>
            </w:r>
          </w:p>
          <w:p w:rsidR="00A64FE6" w:rsidRPr="00651E00" w:rsidRDefault="00A64FE6" w:rsidP="009A55C2">
            <w:pPr>
              <w:pStyle w:val="Prrafodelista"/>
              <w:ind w:left="0"/>
              <w:rPr>
                <w:rFonts w:ascii="Times New Roman" w:hAnsi="Times New Roman" w:cs="Times New Roman"/>
                <w:i/>
                <w:sz w:val="20"/>
                <w:szCs w:val="20"/>
              </w:rPr>
            </w:pPr>
            <w:r w:rsidRPr="00651E00">
              <w:rPr>
                <w:rFonts w:ascii="Times New Roman" w:hAnsi="Times New Roman" w:cs="Times New Roman"/>
                <w:sz w:val="20"/>
                <w:szCs w:val="20"/>
              </w:rPr>
              <w:t>* Satisfacción con la asesoría brindada para realizar la liberación de su servicio social.</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Pertinencia del modelo curricular de la UPN o CECATI en función del mejoramiento del desempeño profesional pedagógico</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Satisfacción con las visitas de control realizadas al grupo por parte de los apoyos de campo del programa</w:t>
            </w:r>
          </w:p>
        </w:tc>
      </w:tr>
      <w:tr w:rsidR="00A64FE6" w:rsidRPr="00651E00" w:rsidTr="009A55C2">
        <w:tc>
          <w:tcPr>
            <w:tcW w:w="1134"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Efectos del programa social</w:t>
            </w:r>
          </w:p>
        </w:tc>
        <w:tc>
          <w:tcPr>
            <w:tcW w:w="3866" w:type="pct"/>
          </w:tcPr>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Valoración del mejoramiento de su desempeño docente a partir de su incorporación al programa</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Valoración de los resultados alcanzados en el desarrollo de las competencias de sus estudiantes antes de incorporarse al programa y luego de su incorporación</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Valoración del mejoramiento de sus condiciones económicas como producto de la participación en el programa</w:t>
            </w:r>
          </w:p>
        </w:tc>
      </w:tr>
      <w:tr w:rsidR="00A64FE6" w:rsidRPr="00651E00" w:rsidTr="009A55C2">
        <w:tc>
          <w:tcPr>
            <w:tcW w:w="1134"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Expectativas de las y los beneficiarios</w:t>
            </w:r>
          </w:p>
        </w:tc>
        <w:tc>
          <w:tcPr>
            <w:tcW w:w="3866" w:type="pct"/>
          </w:tcPr>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Valoración de los aspectos positivos del programa</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Valoración de los aspectos negativos del programa</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Valoración de los aspectos interesantes del programa</w:t>
            </w:r>
          </w:p>
          <w:p w:rsidR="00A64FE6" w:rsidRPr="00651E00" w:rsidRDefault="00A64FE6" w:rsidP="009A55C2">
            <w:pPr>
              <w:pStyle w:val="Prrafodelista"/>
              <w:ind w:left="0"/>
              <w:rPr>
                <w:rFonts w:ascii="Times New Roman" w:hAnsi="Times New Roman" w:cs="Times New Roman"/>
                <w:sz w:val="20"/>
                <w:szCs w:val="20"/>
              </w:rPr>
            </w:pPr>
            <w:r w:rsidRPr="00651E00">
              <w:rPr>
                <w:rFonts w:ascii="Times New Roman" w:hAnsi="Times New Roman" w:cs="Times New Roman"/>
                <w:sz w:val="20"/>
                <w:szCs w:val="20"/>
              </w:rPr>
              <w:t xml:space="preserve">* Sugerencias para mejorar el Programa </w:t>
            </w:r>
          </w:p>
        </w:tc>
      </w:tr>
    </w:tbl>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Los instrumentos elaborados, susceptibles de perfeccionamiento y adecuación, después de la aplicación del pilotaje se presentan a continuación:</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u w:val="single"/>
        </w:rPr>
      </w:pPr>
      <w:r w:rsidRPr="00651E00">
        <w:rPr>
          <w:rFonts w:ascii="Times New Roman" w:hAnsi="Times New Roman" w:cs="Times New Roman"/>
          <w:b/>
          <w:sz w:val="20"/>
          <w:szCs w:val="20"/>
          <w:u w:val="single"/>
        </w:rPr>
        <w:t>ANEXO 1</w:t>
      </w:r>
    </w:p>
    <w:p w:rsidR="00A64FE6" w:rsidRPr="00651E00" w:rsidRDefault="00A64FE6" w:rsidP="00A64FE6">
      <w:pPr>
        <w:spacing w:line="240" w:lineRule="auto"/>
        <w:rPr>
          <w:rFonts w:ascii="Times New Roman" w:eastAsia="BatangChe" w:hAnsi="Times New Roman" w:cs="Times New Roman"/>
          <w:b/>
          <w:color w:val="000000"/>
          <w:sz w:val="20"/>
          <w:szCs w:val="20"/>
        </w:rPr>
      </w:pPr>
    </w:p>
    <w:p w:rsidR="00A64FE6" w:rsidRPr="00651E00" w:rsidRDefault="00A64FE6" w:rsidP="00A64FE6">
      <w:pPr>
        <w:spacing w:line="240" w:lineRule="auto"/>
        <w:rPr>
          <w:rFonts w:ascii="Times New Roman" w:eastAsia="BatangChe" w:hAnsi="Times New Roman" w:cs="Times New Roman"/>
          <w:b/>
          <w:color w:val="000000"/>
          <w:sz w:val="20"/>
          <w:szCs w:val="20"/>
        </w:rPr>
      </w:pPr>
      <w:r w:rsidRPr="00651E00">
        <w:rPr>
          <w:rFonts w:ascii="Times New Roman" w:eastAsia="BatangChe" w:hAnsi="Times New Roman" w:cs="Times New Roman"/>
          <w:b/>
          <w:color w:val="000000"/>
          <w:sz w:val="20"/>
          <w:szCs w:val="20"/>
        </w:rPr>
        <w:t xml:space="preserve">ENTREVISTAPARA LA SELECCIÓN DE BENEFICIARIAS Y / O BENEFICIARIOS DE </w:t>
      </w:r>
      <w:r w:rsidRPr="00651E00">
        <w:rPr>
          <w:rFonts w:ascii="Times New Roman" w:hAnsi="Times New Roman" w:cs="Times New Roman"/>
          <w:b/>
          <w:bCs/>
          <w:sz w:val="20"/>
          <w:szCs w:val="20"/>
        </w:rPr>
        <w:t>PROGRAMA “FORMACIÓN Y ACTUALIZACIÓN EN EDUCACIÓN INICIAL Y PREESCOLAR”</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eastAsia="BatangChe" w:hAnsi="Times New Roman" w:cs="Times New Roman"/>
          <w:b/>
          <w:color w:val="000000"/>
          <w:sz w:val="20"/>
          <w:szCs w:val="20"/>
        </w:rPr>
      </w:pPr>
      <w:r w:rsidRPr="00651E00">
        <w:rPr>
          <w:rFonts w:ascii="Times New Roman" w:hAnsi="Times New Roman" w:cs="Times New Roman"/>
          <w:b/>
          <w:sz w:val="20"/>
          <w:szCs w:val="20"/>
        </w:rPr>
        <w:t xml:space="preserve">COMPONENTE </w:t>
      </w:r>
      <w:r w:rsidRPr="00651E00">
        <w:rPr>
          <w:rFonts w:ascii="Times New Roman" w:hAnsi="Times New Roman" w:cs="Times New Roman"/>
          <w:sz w:val="20"/>
          <w:szCs w:val="20"/>
          <w:u w:val="single"/>
        </w:rPr>
        <w:t>LICENCIATURA EN EDUCACIÓN PREESCOLAR</w:t>
      </w:r>
      <w:r w:rsidRPr="00651E00">
        <w:rPr>
          <w:rFonts w:ascii="Times New Roman" w:hAnsi="Times New Roman" w:cs="Times New Roman"/>
          <w:b/>
          <w:sz w:val="20"/>
          <w:szCs w:val="20"/>
        </w:rPr>
        <w:t xml:space="preserve">            Fecha</w:t>
      </w:r>
      <w:r w:rsidRPr="00651E00">
        <w:rPr>
          <w:rFonts w:ascii="Times New Roman" w:hAnsi="Times New Roman" w:cs="Times New Roman"/>
          <w:sz w:val="20"/>
          <w:szCs w:val="20"/>
        </w:rPr>
        <w:t>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*Nombre del Entrevistado (a) </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Apellido Paterno, Apellido materno, Nombre(s)</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 DIMENSIÓN: ACADÉMICA</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*Nombre de la escuela en la que cursó el Bachillerato:__________________________________________________</w:t>
      </w:r>
    </w:p>
    <w:p w:rsidR="00A64FE6" w:rsidRPr="00651E00" w:rsidRDefault="00A64FE6" w:rsidP="00A64FE6">
      <w:pPr>
        <w:spacing w:line="240" w:lineRule="auto"/>
        <w:rPr>
          <w:rFonts w:ascii="Times New Roman" w:hAnsi="Times New Roman" w:cs="Times New Roman"/>
          <w:sz w:val="20"/>
          <w:szCs w:val="20"/>
        </w:rPr>
      </w:pPr>
    </w:p>
    <w:tbl>
      <w:tblPr>
        <w:tblW w:w="0" w:type="auto"/>
        <w:tblLook w:val="04A0"/>
      </w:tblPr>
      <w:tblGrid>
        <w:gridCol w:w="3270"/>
        <w:gridCol w:w="3144"/>
        <w:gridCol w:w="3207"/>
      </w:tblGrid>
      <w:tr w:rsidR="00A64FE6" w:rsidRPr="00651E00" w:rsidTr="009A55C2">
        <w:tc>
          <w:tcPr>
            <w:tcW w:w="3646" w:type="dxa"/>
          </w:tcPr>
          <w:p w:rsidR="00A64FE6" w:rsidRPr="00651E00" w:rsidRDefault="00A64FE6" w:rsidP="009A55C2">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a) Tipo de escuela</w:t>
            </w:r>
          </w:p>
        </w:tc>
        <w:tc>
          <w:tcPr>
            <w:tcW w:w="3647" w:type="dxa"/>
          </w:tcPr>
          <w:p w:rsidR="00A64FE6" w:rsidRPr="00651E00" w:rsidRDefault="00A64FE6" w:rsidP="009A55C2">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Duración</w:t>
            </w:r>
          </w:p>
        </w:tc>
        <w:tc>
          <w:tcPr>
            <w:tcW w:w="3647" w:type="dxa"/>
          </w:tcPr>
          <w:p w:rsidR="00A64FE6" w:rsidRPr="00651E00" w:rsidRDefault="00A64FE6" w:rsidP="009A55C2">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Promedio</w:t>
            </w:r>
          </w:p>
        </w:tc>
      </w:tr>
      <w:tr w:rsidR="00A64FE6" w:rsidRPr="00651E00" w:rsidTr="009A55C2">
        <w:tc>
          <w:tcPr>
            <w:tcW w:w="3646" w:type="dxa"/>
          </w:tcPr>
          <w:p w:rsidR="00A64FE6" w:rsidRPr="00651E00" w:rsidRDefault="00A64FE6" w:rsidP="009A55C2">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Publica________ Privada__________</w:t>
            </w:r>
          </w:p>
        </w:tc>
        <w:tc>
          <w:tcPr>
            <w:tcW w:w="3647" w:type="dxa"/>
          </w:tcPr>
          <w:p w:rsidR="00A64FE6" w:rsidRPr="00651E00" w:rsidRDefault="00A64FE6" w:rsidP="009A55C2">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2 años_____ 3 años____ otros______</w:t>
            </w:r>
          </w:p>
        </w:tc>
        <w:tc>
          <w:tcPr>
            <w:tcW w:w="3647" w:type="dxa"/>
          </w:tcPr>
          <w:p w:rsidR="00A64FE6" w:rsidRPr="00651E00" w:rsidRDefault="00A64FE6" w:rsidP="009A55C2">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_____________</w:t>
            </w:r>
          </w:p>
        </w:tc>
      </w:tr>
    </w:tbl>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b) ¿Cuánto tiempo ha pasado desde que concluyó el bachillerato? _________________________________________</w:t>
      </w:r>
    </w:p>
    <w:p w:rsidR="00A64FE6" w:rsidRPr="00651E00" w:rsidRDefault="00A64FE6" w:rsidP="00A64FE6">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c) En caso de haber interrumpido sus estudios mencione las causas: _______________________________________</w:t>
      </w:r>
    </w:p>
    <w:p w:rsidR="00A64FE6" w:rsidRPr="00651E00" w:rsidRDefault="00A64FE6" w:rsidP="00A64FE6">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d) ¿Qué otros estudios ha realizado? ________________________________________________________________</w:t>
      </w:r>
    </w:p>
    <w:p w:rsidR="00A64FE6" w:rsidRPr="00651E00" w:rsidRDefault="00A64FE6" w:rsidP="00A64FE6">
      <w:pPr>
        <w:spacing w:line="240" w:lineRule="auto"/>
        <w:jc w:val="left"/>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 ¿Dispone usted del tiempo requerido para asistir a las sesiones presenciales un día a la semana que la universidad le solicita? Si____ No____ Por qué______________________________________________________________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f) ¿Dispone usted mínimo de 8 horas a la semana para dedicarlas a su formación académica? 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g) ¿Con qué apoyos cuenta encasa para realizar tareas?</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Computadora __________ Internet __________ Material de consulta __________ Otros____________</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II. DIMENSIÓN: HABILIDADES ACADÉMICAS </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a) Mencione 5 cualidades positivas que tiene como estudiante: 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b) ¿En qué medida considera que domina el uso de las Tecnologías de la Información y Comunicación para realizar sus tareas?</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Con dificultad________          Sin problema ________          Con mucha facilidad___________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c) ¿Qué nivel de comprensión lectora considera usted que posee?</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Alto______________</w:t>
      </w:r>
      <w:r w:rsidRPr="00651E00">
        <w:rPr>
          <w:rFonts w:ascii="Times New Roman" w:hAnsi="Times New Roman" w:cs="Times New Roman"/>
          <w:sz w:val="20"/>
          <w:szCs w:val="20"/>
        </w:rPr>
        <w:tab/>
        <w:t>Medio ___________</w:t>
      </w:r>
      <w:r w:rsidRPr="00651E00">
        <w:rPr>
          <w:rFonts w:ascii="Times New Roman" w:hAnsi="Times New Roman" w:cs="Times New Roman"/>
          <w:sz w:val="20"/>
          <w:szCs w:val="20"/>
        </w:rPr>
        <w:tab/>
      </w:r>
      <w:r w:rsidRPr="00651E00">
        <w:rPr>
          <w:rFonts w:ascii="Times New Roman" w:hAnsi="Times New Roman" w:cs="Times New Roman"/>
          <w:sz w:val="20"/>
          <w:szCs w:val="20"/>
        </w:rPr>
        <w:tab/>
        <w:t xml:space="preserve"> Bajo 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lastRenderedPageBreak/>
        <w:t>d) Al leer un texto usted puede realizar un análisis, sintetizar o resumir la información para elaborar un trabajo escrito.</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Con dificultad________          Sin problema ________          </w:t>
      </w:r>
      <w:r w:rsidRPr="00651E00">
        <w:rPr>
          <w:rFonts w:ascii="Times New Roman" w:hAnsi="Times New Roman" w:cs="Times New Roman"/>
          <w:sz w:val="20"/>
          <w:szCs w:val="20"/>
        </w:rPr>
        <w:tab/>
        <w:t>Con mucha facilidad___________</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III. DIMENSIÓN: MOTIVACIONAL. </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a) ¿Qué le motiva a realizar la Licenciatura en educación Preescolar? 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b) ¿Qué le motiva a laborar como docente en un Centro de Atención a la Infancia? 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c) ¿Cuáles serían sus planes inmediatos como estudiante de una Licenciatura? 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d) ¿Cuáles son sus metas a largo plazo como profesionista? 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IV. DIMENSIÓN: INFORMACIÓN LABORAL DEL ASPIRANTE</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a) ¿Dónde labora actualmente? ____________________________________________________________________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b) ¿Qué función desempeña en el Centro Educativo? 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c)¿En qué otros Centros de Atención Infantil ha prestado sus servicios?____________________________________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d) Motivos por los que dejó de colaborar en ese centro__________________________________________________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e) ¿Considera usted que el ambiente laboral donde se desempeña favorece su desarrollo personal y profesional?</w:t>
      </w:r>
    </w:p>
    <w:p w:rsidR="00A64FE6" w:rsidRPr="00651E00" w:rsidRDefault="00A64FE6" w:rsidP="00A64FE6">
      <w:pPr>
        <w:spacing w:line="240" w:lineRule="auto"/>
        <w:ind w:left="1416" w:firstLine="708"/>
        <w:rPr>
          <w:rFonts w:ascii="Times New Roman" w:hAnsi="Times New Roman" w:cs="Times New Roman"/>
          <w:sz w:val="20"/>
          <w:szCs w:val="20"/>
        </w:rPr>
      </w:pPr>
      <w:r w:rsidRPr="00651E00">
        <w:rPr>
          <w:rFonts w:ascii="Times New Roman" w:hAnsi="Times New Roman" w:cs="Times New Roman"/>
          <w:sz w:val="20"/>
          <w:szCs w:val="20"/>
        </w:rPr>
        <w:t>Sí ________          No 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¿Por qué? 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f) En un futuro aspira a laborar en el sector: Privado _________          Comunitario________          Público ________</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Conclusiones del Entrevistador: </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t>I. DIMENSIÓN: ACADÉMICA: _</w:t>
      </w:r>
      <w:r w:rsidRPr="00651E00">
        <w:rPr>
          <w:rFonts w:ascii="Times New Roman" w:hAnsi="Times New Roman" w:cs="Times New Roman"/>
          <w:sz w:val="20"/>
          <w:szCs w:val="20"/>
        </w:rPr>
        <w:t>________________________________________________________________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II. DIMENSIÓN: HABILIDADES ACADÉMICAS ______</w:t>
      </w:r>
      <w:r w:rsidRPr="00651E00">
        <w:rPr>
          <w:rFonts w:ascii="Times New Roman" w:hAnsi="Times New Roman" w:cs="Times New Roman"/>
          <w:sz w:val="20"/>
          <w:szCs w:val="20"/>
        </w:rPr>
        <w:t>___________________________________________</w:t>
      </w: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III. DIMENSIÓN: MOTIVACIONAL. _________</w:t>
      </w:r>
      <w:r w:rsidRPr="00651E00">
        <w:rPr>
          <w:rFonts w:ascii="Times New Roman" w:hAnsi="Times New Roman" w:cs="Times New Roman"/>
          <w:sz w:val="20"/>
          <w:szCs w:val="20"/>
        </w:rPr>
        <w:t>___________________________________________________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IV. DIMENSIÓN: INFORMACIÓN LABORAL DEL ASPIRANTE </w:t>
      </w:r>
      <w:r w:rsidRPr="00651E00">
        <w:rPr>
          <w:rFonts w:ascii="Times New Roman" w:hAnsi="Times New Roman" w:cs="Times New Roman"/>
          <w:sz w:val="20"/>
          <w:szCs w:val="20"/>
        </w:rPr>
        <w:t>___________________________________</w:t>
      </w: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______________________________________________________________________________________________</w:t>
      </w:r>
    </w:p>
    <w:p w:rsidR="00A64FE6" w:rsidRPr="00651E00" w:rsidRDefault="00A64FE6" w:rsidP="00A64FE6">
      <w:pPr>
        <w:spacing w:line="240" w:lineRule="auto"/>
        <w:rPr>
          <w:rFonts w:ascii="Times New Roman" w:hAnsi="Times New Roman" w:cs="Times New Roman"/>
          <w:b/>
          <w:i/>
          <w:sz w:val="20"/>
          <w:szCs w:val="20"/>
          <w:u w:val="single"/>
        </w:rPr>
      </w:pPr>
      <w:r w:rsidRPr="00651E00">
        <w:rPr>
          <w:rFonts w:ascii="Times New Roman" w:hAnsi="Times New Roman" w:cs="Times New Roman"/>
          <w:b/>
          <w:i/>
          <w:sz w:val="20"/>
          <w:szCs w:val="20"/>
          <w:u w:val="single"/>
        </w:rPr>
        <w:t xml:space="preserve">Aviso sobre la protección de datos personales para </w:t>
      </w:r>
      <w:r>
        <w:rPr>
          <w:rFonts w:ascii="Times New Roman" w:hAnsi="Times New Roman" w:cs="Times New Roman"/>
          <w:b/>
          <w:i/>
          <w:sz w:val="20"/>
          <w:szCs w:val="20"/>
          <w:u w:val="single"/>
        </w:rPr>
        <w:t>la Ciudad de México</w:t>
      </w:r>
    </w:p>
    <w:p w:rsidR="00A64FE6" w:rsidRPr="00651E00" w:rsidRDefault="00A64FE6" w:rsidP="00A64FE6">
      <w:pPr>
        <w:spacing w:line="240" w:lineRule="auto"/>
        <w:rPr>
          <w:rFonts w:ascii="Times New Roman" w:hAnsi="Times New Roman" w:cs="Times New Roman"/>
          <w:bCs/>
          <w:sz w:val="20"/>
          <w:szCs w:val="20"/>
        </w:rPr>
      </w:pPr>
      <w:r w:rsidRPr="00651E00">
        <w:rPr>
          <w:rFonts w:ascii="Times New Roman" w:hAnsi="Times New Roman" w:cs="Times New Roman"/>
          <w:bCs/>
          <w:sz w:val="20"/>
          <w:szCs w:val="20"/>
        </w:rPr>
        <w:t>“Los datos personales recabados serán protegidos, incorporados y tratados en el Sistema de Datos Personales del Programa de Formación y Actualización en Educación Inicial y Preescolar c</w:t>
      </w:r>
      <w:r w:rsidRPr="00651E00">
        <w:rPr>
          <w:rFonts w:ascii="Times New Roman" w:hAnsi="Times New Roman" w:cs="Times New Roman"/>
          <w:sz w:val="20"/>
          <w:szCs w:val="20"/>
        </w:rPr>
        <w:t>on</w:t>
      </w:r>
      <w:r w:rsidRPr="00651E00">
        <w:rPr>
          <w:rFonts w:ascii="Times New Roman" w:hAnsi="Times New Roman" w:cs="Times New Roman"/>
          <w:bCs/>
          <w:sz w:val="20"/>
          <w:szCs w:val="20"/>
        </w:rPr>
        <w:t xml:space="preserve"> fundamento en los artículos 53 y 58 del Reglamento de la Ley de Desarrollo Social del Distrito Federal y artículos 7, 8, 9, 13, 14, 15, y 18 de la Ley de Protección de Datos Personales para el Distrito Federal; artículos </w:t>
      </w:r>
      <w:r>
        <w:rPr>
          <w:rFonts w:ascii="Times New Roman" w:hAnsi="Times New Roman" w:cs="Times New Roman"/>
          <w:bCs/>
          <w:sz w:val="20"/>
          <w:szCs w:val="20"/>
        </w:rPr>
        <w:t>183, 186 y 191</w:t>
      </w:r>
      <w:r w:rsidRPr="00651E00">
        <w:rPr>
          <w:rFonts w:ascii="Times New Roman" w:hAnsi="Times New Roman" w:cs="Times New Roman"/>
          <w:bCs/>
          <w:sz w:val="20"/>
          <w:szCs w:val="20"/>
        </w:rPr>
        <w:t>de la Ley de Transparencia</w:t>
      </w:r>
      <w:r>
        <w:rPr>
          <w:rFonts w:ascii="Times New Roman" w:hAnsi="Times New Roman" w:cs="Times New Roman"/>
          <w:bCs/>
          <w:sz w:val="20"/>
          <w:szCs w:val="20"/>
        </w:rPr>
        <w:t xml:space="preserve">, </w:t>
      </w:r>
      <w:r w:rsidRPr="00651E00">
        <w:rPr>
          <w:rFonts w:ascii="Times New Roman" w:hAnsi="Times New Roman" w:cs="Times New Roman"/>
          <w:bCs/>
          <w:sz w:val="20"/>
          <w:szCs w:val="20"/>
        </w:rPr>
        <w:t>Acceso a la Información</w:t>
      </w:r>
      <w:r>
        <w:rPr>
          <w:rFonts w:ascii="Times New Roman" w:hAnsi="Times New Roman" w:cs="Times New Roman"/>
          <w:bCs/>
          <w:sz w:val="20"/>
          <w:szCs w:val="20"/>
        </w:rPr>
        <w:t xml:space="preserve"> Pública y Rendición de Cuentas de la Ciudad de México</w:t>
      </w:r>
      <w:r w:rsidRPr="00651E00">
        <w:rPr>
          <w:rFonts w:ascii="Times New Roman" w:hAnsi="Times New Roman" w:cs="Times New Roman"/>
          <w:sz w:val="20"/>
          <w:szCs w:val="20"/>
        </w:rPr>
        <w:t>, </w:t>
      </w:r>
      <w:r w:rsidRPr="00651E00">
        <w:rPr>
          <w:rFonts w:ascii="Times New Roman" w:hAnsi="Times New Roman" w:cs="Times New Roman"/>
          <w:bCs/>
          <w:sz w:val="20"/>
          <w:szCs w:val="20"/>
        </w:rPr>
        <w:t xml:space="preserve">cuya finalidad es integrar el expediente de cada uno de los beneficiarios y dar seguimiento a la implementación del Programa de Formación y Actualización en Educación Inicial y Preescolar y podrán ser transmitidos a </w:t>
      </w:r>
      <w:r w:rsidRPr="00651E00">
        <w:rPr>
          <w:rFonts w:ascii="Times New Roman" w:hAnsi="Times New Roman" w:cs="Times New Roman"/>
          <w:sz w:val="20"/>
          <w:szCs w:val="20"/>
        </w:rPr>
        <w:t xml:space="preserve">los entes públicos encargados de la operación de la política social y demás entes competentes, lo anterior con la finalidad de que estos efectúen las evaluaciones que la Ley establece, </w:t>
      </w:r>
      <w:r w:rsidRPr="00651E00">
        <w:rPr>
          <w:rFonts w:ascii="Times New Roman" w:hAnsi="Times New Roman" w:cs="Times New Roman"/>
          <w:bCs/>
          <w:sz w:val="20"/>
          <w:szCs w:val="20"/>
        </w:rPr>
        <w:t>además de otras transmisiones previstas en la Ley de Protección de Datos Personales para el Distrito Federal.</w:t>
      </w:r>
    </w:p>
    <w:p w:rsidR="00A64FE6" w:rsidRPr="00651E00" w:rsidRDefault="00A64FE6" w:rsidP="00A64FE6">
      <w:pPr>
        <w:spacing w:line="240" w:lineRule="auto"/>
        <w:rPr>
          <w:rFonts w:ascii="Times New Roman" w:hAnsi="Times New Roman" w:cs="Times New Roman"/>
          <w:bCs/>
          <w:sz w:val="20"/>
          <w:szCs w:val="20"/>
        </w:rPr>
      </w:pPr>
      <w:r w:rsidRPr="00651E00">
        <w:rPr>
          <w:rFonts w:ascii="Times New Roman" w:hAnsi="Times New Roman" w:cs="Times New Roman"/>
          <w:bCs/>
          <w:sz w:val="20"/>
          <w:szCs w:val="20"/>
        </w:rPr>
        <w:t xml:space="preserve">Los datos marcados con un asterisco (*) son obligatorios y sin ellos no podrá iniciarlos trámites referentes al Programa. Asimismo, se informa al interesado que sus datos no podrán ser difundidos sin su consentimiento expreso, salvo las excepciones previstas en la Ley. La responsable del Sistema de datos personales es la Dirección General de Educación Básica. Para ejercer los derechos de acceso, rectificación, cancelación y oposición, así como la revocación del consentimiento deberá ingresar a la página web </w:t>
      </w:r>
      <w:hyperlink r:id="rId20" w:history="1">
        <w:r w:rsidRPr="00651E00">
          <w:rPr>
            <w:rStyle w:val="Hipervnculo"/>
            <w:rFonts w:ascii="Times New Roman" w:hAnsi="Times New Roman" w:cs="Times New Roman"/>
            <w:sz w:val="20"/>
            <w:szCs w:val="20"/>
          </w:rPr>
          <w:t>http://www.educacion.df.gob.mx/index.php/ipo</w:t>
        </w:r>
      </w:hyperlink>
      <w:r w:rsidRPr="00651E00">
        <w:rPr>
          <w:rFonts w:ascii="Times New Roman" w:hAnsi="Times New Roman" w:cs="Times New Roman"/>
          <w:bCs/>
          <w:sz w:val="20"/>
          <w:szCs w:val="20"/>
        </w:rPr>
        <w:t>de la</w:t>
      </w:r>
      <w:r w:rsidRPr="00651E00">
        <w:rPr>
          <w:rFonts w:ascii="Times New Roman" w:hAnsi="Times New Roman" w:cs="Times New Roman"/>
          <w:sz w:val="20"/>
          <w:szCs w:val="20"/>
        </w:rPr>
        <w:t xml:space="preserve"> Oficina de Información Pública o en Av. Chapultepec #49 Colonia Centro, Delegación Cuauhtémoc, C.P. 06010 </w:t>
      </w:r>
      <w:r w:rsidRPr="00651E00">
        <w:rPr>
          <w:rFonts w:ascii="Times New Roman" w:hAnsi="Times New Roman" w:cs="Times New Roman"/>
          <w:bCs/>
          <w:sz w:val="20"/>
          <w:szCs w:val="20"/>
        </w:rPr>
        <w:t xml:space="preserve">Tel. </w:t>
      </w:r>
      <w:r w:rsidRPr="00651E00">
        <w:rPr>
          <w:rFonts w:ascii="Times New Roman" w:hAnsi="Times New Roman" w:cs="Times New Roman"/>
          <w:sz w:val="20"/>
          <w:szCs w:val="20"/>
        </w:rPr>
        <w:t xml:space="preserve">51 34 07 70 ext. 1017, al correo </w:t>
      </w:r>
      <w:hyperlink r:id="rId21" w:history="1">
        <w:r w:rsidRPr="00651E00">
          <w:rPr>
            <w:rStyle w:val="Hipervnculo"/>
            <w:rFonts w:ascii="Times New Roman" w:hAnsi="Times New Roman" w:cs="Times New Roman"/>
            <w:sz w:val="20"/>
            <w:szCs w:val="20"/>
          </w:rPr>
          <w:t>oip-se@educacion.df.gob.mx</w:t>
        </w:r>
      </w:hyperlink>
      <w:r w:rsidRPr="00651E00">
        <w:rPr>
          <w:rFonts w:ascii="Times New Roman" w:hAnsi="Times New Roman" w:cs="Times New Roman"/>
          <w:sz w:val="20"/>
          <w:szCs w:val="20"/>
        </w:rPr>
        <w:t>, o al</w:t>
      </w:r>
      <w:hyperlink r:id="rId22" w:history="1">
        <w:r w:rsidRPr="00651E00">
          <w:rPr>
            <w:rStyle w:val="Hipervnculo"/>
            <w:rFonts w:ascii="Times New Roman" w:hAnsi="Times New Roman" w:cs="Times New Roman"/>
            <w:sz w:val="20"/>
            <w:szCs w:val="20"/>
          </w:rPr>
          <w:t>oip.educacion.df@gmail.com</w:t>
        </w:r>
      </w:hyperlink>
      <w:r w:rsidRPr="00651E00">
        <w:rPr>
          <w:rFonts w:ascii="Times New Roman" w:hAnsi="Times New Roman" w:cs="Times New Roman"/>
          <w:sz w:val="20"/>
          <w:szCs w:val="20"/>
        </w:rPr>
        <w:t xml:space="preserve">. </w:t>
      </w:r>
      <w:r w:rsidRPr="00651E00">
        <w:rPr>
          <w:rFonts w:ascii="Times New Roman" w:hAnsi="Times New Roman" w:cs="Times New Roman"/>
          <w:bCs/>
          <w:sz w:val="20"/>
          <w:szCs w:val="20"/>
        </w:rPr>
        <w:t xml:space="preserve">El titular de los datos podrá dirigirse al Instituto de Acceso a la Información Pública de la Ciudad de México, donde recibirá asesoría sobre los derechos que tutela la Ley de Protección de Datos Personales para el Distrito Federal al teléfono: 5636-4636; correo electrónico: </w:t>
      </w:r>
      <w:hyperlink r:id="rId23" w:history="1">
        <w:r w:rsidRPr="00651E00">
          <w:rPr>
            <w:rStyle w:val="Hipervnculo"/>
            <w:rFonts w:ascii="Times New Roman" w:hAnsi="Times New Roman" w:cs="Times New Roman"/>
            <w:sz w:val="20"/>
            <w:szCs w:val="20"/>
          </w:rPr>
          <w:t>datos.personales@infodf.org.mx</w:t>
        </w:r>
      </w:hyperlink>
      <w:r w:rsidRPr="00651E00">
        <w:rPr>
          <w:rFonts w:ascii="Times New Roman" w:hAnsi="Times New Roman" w:cs="Times New Roman"/>
          <w:bCs/>
          <w:sz w:val="20"/>
          <w:szCs w:val="20"/>
        </w:rPr>
        <w:t> o </w:t>
      </w:r>
      <w:hyperlink r:id="rId24" w:history="1">
        <w:r w:rsidRPr="00651E00">
          <w:rPr>
            <w:rStyle w:val="Hipervnculo"/>
            <w:rFonts w:ascii="Times New Roman" w:hAnsi="Times New Roman" w:cs="Times New Roman"/>
            <w:sz w:val="20"/>
            <w:szCs w:val="20"/>
          </w:rPr>
          <w:t>www.infodf.org.mx</w:t>
        </w:r>
      </w:hyperlink>
      <w:r w:rsidRPr="00651E00">
        <w:rPr>
          <w:rFonts w:ascii="Times New Roman" w:hAnsi="Times New Roman" w:cs="Times New Roman"/>
          <w:bCs/>
          <w:sz w:val="20"/>
          <w:szCs w:val="20"/>
        </w:rPr>
        <w:t>.”</w:t>
      </w:r>
    </w:p>
    <w:p w:rsidR="00A64FE6" w:rsidRPr="00651E00" w:rsidRDefault="00A64FE6" w:rsidP="00A64FE6">
      <w:pPr>
        <w:spacing w:line="240" w:lineRule="auto"/>
        <w:rPr>
          <w:rFonts w:ascii="Times New Roman" w:hAnsi="Times New Roman" w:cs="Times New Roman"/>
          <w:bCs/>
          <w:sz w:val="20"/>
          <w:szCs w:val="20"/>
        </w:rPr>
      </w:pPr>
    </w:p>
    <w:tbl>
      <w:tblPr>
        <w:tblW w:w="0" w:type="auto"/>
        <w:tblInd w:w="392" w:type="dxa"/>
        <w:tblLook w:val="04A0"/>
      </w:tblPr>
      <w:tblGrid>
        <w:gridCol w:w="4252"/>
        <w:gridCol w:w="567"/>
        <w:gridCol w:w="4410"/>
      </w:tblGrid>
      <w:tr w:rsidR="00A64FE6" w:rsidRPr="00651E00" w:rsidTr="009A55C2">
        <w:tc>
          <w:tcPr>
            <w:tcW w:w="4252" w:type="dxa"/>
            <w:tcBorders>
              <w:top w:val="single" w:sz="4" w:space="0" w:color="auto"/>
            </w:tcBorders>
          </w:tcPr>
          <w:p w:rsidR="00A64FE6" w:rsidRPr="00651E00" w:rsidRDefault="00A64FE6" w:rsidP="009A55C2">
            <w:pPr>
              <w:spacing w:line="240" w:lineRule="auto"/>
              <w:jc w:val="center"/>
              <w:rPr>
                <w:rFonts w:ascii="Times New Roman" w:hAnsi="Times New Roman" w:cs="Times New Roman"/>
                <w:sz w:val="20"/>
                <w:szCs w:val="20"/>
              </w:rPr>
            </w:pPr>
            <w:r w:rsidRPr="00651E00">
              <w:rPr>
                <w:rFonts w:ascii="Times New Roman" w:hAnsi="Times New Roman" w:cs="Times New Roman"/>
                <w:b/>
                <w:sz w:val="20"/>
                <w:szCs w:val="20"/>
              </w:rPr>
              <w:t>NOMBRE Y FIRMA DEL BENEFICIARIO</w:t>
            </w:r>
          </w:p>
        </w:tc>
        <w:tc>
          <w:tcPr>
            <w:tcW w:w="567" w:type="dxa"/>
          </w:tcPr>
          <w:p w:rsidR="00A64FE6" w:rsidRPr="00651E00" w:rsidRDefault="00A64FE6" w:rsidP="009A55C2">
            <w:pPr>
              <w:spacing w:line="240" w:lineRule="auto"/>
              <w:jc w:val="center"/>
              <w:rPr>
                <w:rFonts w:ascii="Times New Roman" w:hAnsi="Times New Roman" w:cs="Times New Roman"/>
                <w:b/>
                <w:sz w:val="20"/>
                <w:szCs w:val="20"/>
              </w:rPr>
            </w:pPr>
          </w:p>
        </w:tc>
        <w:tc>
          <w:tcPr>
            <w:tcW w:w="4410" w:type="dxa"/>
            <w:tcBorders>
              <w:top w:val="single" w:sz="4" w:space="0" w:color="auto"/>
            </w:tcBorders>
          </w:tcPr>
          <w:p w:rsidR="00A64FE6" w:rsidRPr="00651E00" w:rsidRDefault="00A64FE6" w:rsidP="009A55C2">
            <w:pPr>
              <w:spacing w:line="240" w:lineRule="auto"/>
              <w:jc w:val="center"/>
              <w:rPr>
                <w:rFonts w:ascii="Times New Roman" w:hAnsi="Times New Roman" w:cs="Times New Roman"/>
                <w:b/>
                <w:sz w:val="20"/>
                <w:szCs w:val="20"/>
              </w:rPr>
            </w:pPr>
            <w:r w:rsidRPr="00651E00">
              <w:rPr>
                <w:rFonts w:ascii="Times New Roman" w:hAnsi="Times New Roman" w:cs="Times New Roman"/>
                <w:b/>
                <w:sz w:val="20"/>
                <w:szCs w:val="20"/>
              </w:rPr>
              <w:t>FUNCIONARIO SEDU QUE REALIZÓ LA ENTREVISTA</w:t>
            </w:r>
          </w:p>
        </w:tc>
      </w:tr>
    </w:tbl>
    <w:p w:rsidR="00A64FE6" w:rsidRPr="00651E00" w:rsidRDefault="00A64FE6" w:rsidP="00A64FE6">
      <w:pPr>
        <w:spacing w:line="240" w:lineRule="auto"/>
        <w:rPr>
          <w:rFonts w:ascii="Times New Roman" w:hAnsi="Times New Roman" w:cs="Times New Roman"/>
          <w:b/>
          <w:sz w:val="20"/>
          <w:szCs w:val="20"/>
          <w:u w:val="single"/>
        </w:rPr>
      </w:pPr>
      <w:r w:rsidRPr="00651E00">
        <w:rPr>
          <w:rFonts w:ascii="Times New Roman" w:hAnsi="Times New Roman" w:cs="Times New Roman"/>
          <w:b/>
          <w:sz w:val="20"/>
          <w:szCs w:val="20"/>
          <w:u w:val="single"/>
        </w:rPr>
        <w:lastRenderedPageBreak/>
        <w:t>ANEXO 2</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PROGRAMA DE FORMACIÓN Y ACTUALIZACIÓN EN EDUCACIÓN INICIAL Y PREESCOLAR</w:t>
      </w: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COMPONENTE:________          FECHA:___________________</w:t>
      </w:r>
    </w:p>
    <w:tbl>
      <w:tblPr>
        <w:tblW w:w="9676" w:type="dxa"/>
        <w:jc w:val="center"/>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97"/>
        <w:gridCol w:w="17"/>
        <w:gridCol w:w="136"/>
        <w:gridCol w:w="177"/>
        <w:gridCol w:w="142"/>
        <w:gridCol w:w="217"/>
        <w:gridCol w:w="492"/>
        <w:gridCol w:w="850"/>
        <w:gridCol w:w="297"/>
        <w:gridCol w:w="406"/>
        <w:gridCol w:w="120"/>
        <w:gridCol w:w="132"/>
        <w:gridCol w:w="38"/>
        <w:gridCol w:w="110"/>
        <w:gridCol w:w="531"/>
        <w:gridCol w:w="455"/>
        <w:gridCol w:w="341"/>
        <w:gridCol w:w="54"/>
        <w:gridCol w:w="29"/>
        <w:gridCol w:w="113"/>
        <w:gridCol w:w="351"/>
        <w:gridCol w:w="358"/>
        <w:gridCol w:w="1529"/>
        <w:gridCol w:w="184"/>
      </w:tblGrid>
      <w:tr w:rsidR="00A64FE6" w:rsidRPr="00651E00" w:rsidTr="009A55C2">
        <w:trPr>
          <w:gridAfter w:val="1"/>
          <w:wAfter w:w="184" w:type="dxa"/>
          <w:trHeight w:val="238"/>
          <w:jc w:val="center"/>
        </w:trPr>
        <w:tc>
          <w:tcPr>
            <w:tcW w:w="9492" w:type="dxa"/>
            <w:gridSpan w:val="23"/>
            <w:shd w:val="clear" w:color="auto" w:fill="D6E3BC" w:themeFill="accent3" w:themeFillTint="66"/>
            <w:vAlign w:val="center"/>
          </w:tcPr>
          <w:p w:rsidR="00A64FE6" w:rsidRPr="00651E00" w:rsidRDefault="00A64FE6" w:rsidP="009A55C2">
            <w:pPr>
              <w:pStyle w:val="Prrafodelista"/>
              <w:spacing w:line="240" w:lineRule="auto"/>
              <w:ind w:left="0"/>
              <w:rPr>
                <w:rFonts w:ascii="Times New Roman" w:hAnsi="Times New Roman" w:cs="Times New Roman"/>
                <w:b/>
                <w:sz w:val="20"/>
                <w:szCs w:val="20"/>
              </w:rPr>
            </w:pPr>
            <w:r w:rsidRPr="00651E00">
              <w:rPr>
                <w:rFonts w:ascii="Times New Roman" w:hAnsi="Times New Roman" w:cs="Times New Roman"/>
                <w:b/>
                <w:sz w:val="20"/>
                <w:szCs w:val="20"/>
              </w:rPr>
              <w:t>I. DATOS DEL BENEFICIARIO</w:t>
            </w:r>
          </w:p>
        </w:tc>
      </w:tr>
      <w:tr w:rsidR="00A64FE6" w:rsidRPr="00651E00" w:rsidTr="009A55C2">
        <w:trPr>
          <w:gridAfter w:val="1"/>
          <w:wAfter w:w="184" w:type="dxa"/>
          <w:trHeight w:val="260"/>
          <w:jc w:val="center"/>
        </w:trPr>
        <w:tc>
          <w:tcPr>
            <w:tcW w:w="2597" w:type="dxa"/>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APELLIDO PATERNO*</w:t>
            </w:r>
          </w:p>
        </w:tc>
        <w:tc>
          <w:tcPr>
            <w:tcW w:w="4120" w:type="dxa"/>
            <w:gridSpan w:val="15"/>
            <w:shd w:val="clear" w:color="auto" w:fill="D6E3BC" w:themeFill="accent3" w:themeFillTint="66"/>
            <w:vAlign w:val="center"/>
          </w:tcPr>
          <w:p w:rsidR="00A64FE6" w:rsidRPr="00651E00" w:rsidRDefault="00A64FE6" w:rsidP="009A55C2">
            <w:pPr>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APELLIDO MATERNO*</w:t>
            </w:r>
          </w:p>
        </w:tc>
        <w:tc>
          <w:tcPr>
            <w:tcW w:w="2775" w:type="dxa"/>
            <w:gridSpan w:val="7"/>
            <w:shd w:val="clear" w:color="auto" w:fill="D6E3BC" w:themeFill="accent3" w:themeFillTint="66"/>
            <w:vAlign w:val="center"/>
          </w:tcPr>
          <w:p w:rsidR="00A64FE6" w:rsidRPr="00651E00" w:rsidRDefault="00A64FE6" w:rsidP="009A55C2">
            <w:pPr>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NOMBRES*</w:t>
            </w:r>
          </w:p>
        </w:tc>
      </w:tr>
      <w:tr w:rsidR="00A64FE6" w:rsidRPr="00651E00" w:rsidTr="009A55C2">
        <w:trPr>
          <w:gridAfter w:val="1"/>
          <w:wAfter w:w="184" w:type="dxa"/>
          <w:trHeight w:val="264"/>
          <w:jc w:val="center"/>
        </w:trPr>
        <w:tc>
          <w:tcPr>
            <w:tcW w:w="2597" w:type="dxa"/>
            <w:tcBorders>
              <w:bottom w:val="single" w:sz="4" w:space="0" w:color="000000"/>
              <w:right w:val="single" w:sz="4" w:space="0" w:color="auto"/>
            </w:tcBorders>
            <w:shd w:val="clear" w:color="auto" w:fill="auto"/>
          </w:tcPr>
          <w:p w:rsidR="00A64FE6" w:rsidRPr="00651E00" w:rsidRDefault="00A64FE6" w:rsidP="009A55C2">
            <w:pPr>
              <w:spacing w:line="240" w:lineRule="auto"/>
              <w:rPr>
                <w:rFonts w:ascii="Times New Roman" w:hAnsi="Times New Roman" w:cs="Times New Roman"/>
                <w:sz w:val="20"/>
                <w:szCs w:val="20"/>
              </w:rPr>
            </w:pPr>
          </w:p>
        </w:tc>
        <w:tc>
          <w:tcPr>
            <w:tcW w:w="4120" w:type="dxa"/>
            <w:gridSpan w:val="15"/>
            <w:tcBorders>
              <w:bottom w:val="single" w:sz="4" w:space="0" w:color="000000"/>
              <w:right w:val="single" w:sz="4" w:space="0" w:color="auto"/>
            </w:tcBorders>
            <w:shd w:val="clear" w:color="auto" w:fill="auto"/>
          </w:tcPr>
          <w:p w:rsidR="00A64FE6" w:rsidRPr="00651E00" w:rsidRDefault="00A64FE6" w:rsidP="009A55C2">
            <w:pPr>
              <w:spacing w:line="240" w:lineRule="auto"/>
              <w:rPr>
                <w:rFonts w:ascii="Times New Roman" w:hAnsi="Times New Roman" w:cs="Times New Roman"/>
                <w:sz w:val="20"/>
                <w:szCs w:val="20"/>
              </w:rPr>
            </w:pPr>
          </w:p>
        </w:tc>
        <w:tc>
          <w:tcPr>
            <w:tcW w:w="2775" w:type="dxa"/>
            <w:gridSpan w:val="7"/>
            <w:tcBorders>
              <w:left w:val="single" w:sz="4" w:space="0" w:color="auto"/>
              <w:bottom w:val="single" w:sz="4" w:space="0" w:color="000000"/>
            </w:tcBorders>
            <w:shd w:val="clear" w:color="auto" w:fill="auto"/>
          </w:tcPr>
          <w:p w:rsidR="00A64FE6" w:rsidRPr="00651E00" w:rsidRDefault="00A64FE6" w:rsidP="009A55C2">
            <w:pPr>
              <w:spacing w:line="240" w:lineRule="auto"/>
              <w:ind w:left="170"/>
              <w:rPr>
                <w:rFonts w:ascii="Times New Roman" w:hAnsi="Times New Roman" w:cs="Times New Roman"/>
                <w:sz w:val="20"/>
                <w:szCs w:val="20"/>
              </w:rPr>
            </w:pPr>
          </w:p>
        </w:tc>
      </w:tr>
      <w:tr w:rsidR="00A64FE6" w:rsidRPr="00651E00" w:rsidTr="009A55C2">
        <w:trPr>
          <w:gridAfter w:val="1"/>
          <w:wAfter w:w="184" w:type="dxa"/>
          <w:trHeight w:val="273"/>
          <w:jc w:val="center"/>
        </w:trPr>
        <w:tc>
          <w:tcPr>
            <w:tcW w:w="9492" w:type="dxa"/>
            <w:gridSpan w:val="23"/>
            <w:shd w:val="clear" w:color="auto" w:fill="D6E3BC" w:themeFill="accent3" w:themeFillTint="66"/>
            <w:vAlign w:val="center"/>
          </w:tcPr>
          <w:p w:rsidR="00A64FE6" w:rsidRPr="00651E00" w:rsidRDefault="00A64FE6" w:rsidP="009A55C2">
            <w:pPr>
              <w:pStyle w:val="Prrafodelista"/>
              <w:spacing w:line="240" w:lineRule="auto"/>
              <w:ind w:left="0"/>
              <w:rPr>
                <w:rFonts w:ascii="Times New Roman" w:hAnsi="Times New Roman" w:cs="Times New Roman"/>
                <w:b/>
                <w:sz w:val="20"/>
                <w:szCs w:val="20"/>
              </w:rPr>
            </w:pPr>
            <w:r w:rsidRPr="00651E00">
              <w:rPr>
                <w:rFonts w:ascii="Times New Roman" w:hAnsi="Times New Roman" w:cs="Times New Roman"/>
                <w:b/>
                <w:sz w:val="20"/>
                <w:szCs w:val="20"/>
              </w:rPr>
              <w:t>LUGAR DE NACIMIENTO</w:t>
            </w:r>
          </w:p>
        </w:tc>
      </w:tr>
      <w:tr w:rsidR="00A64FE6" w:rsidRPr="00651E00" w:rsidTr="009A55C2">
        <w:trPr>
          <w:gridAfter w:val="1"/>
          <w:wAfter w:w="184" w:type="dxa"/>
          <w:trHeight w:val="113"/>
          <w:jc w:val="center"/>
        </w:trPr>
        <w:tc>
          <w:tcPr>
            <w:tcW w:w="2597" w:type="dxa"/>
            <w:tcBorders>
              <w:right w:val="single" w:sz="4" w:space="0" w:color="auto"/>
            </w:tcBorders>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PAÍS*</w:t>
            </w:r>
          </w:p>
        </w:tc>
        <w:tc>
          <w:tcPr>
            <w:tcW w:w="3665" w:type="dxa"/>
            <w:gridSpan w:val="14"/>
            <w:tcBorders>
              <w:right w:val="single" w:sz="4" w:space="0" w:color="auto"/>
            </w:tcBorders>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ENTIDAD*</w:t>
            </w:r>
          </w:p>
        </w:tc>
        <w:tc>
          <w:tcPr>
            <w:tcW w:w="3230" w:type="dxa"/>
            <w:gridSpan w:val="8"/>
            <w:tcBorders>
              <w:left w:val="single" w:sz="4" w:space="0" w:color="auto"/>
            </w:tcBorders>
            <w:shd w:val="clear" w:color="auto" w:fill="D6E3BC" w:themeFill="accent3" w:themeFillTint="66"/>
            <w:vAlign w:val="center"/>
          </w:tcPr>
          <w:p w:rsidR="00A64FE6" w:rsidRPr="00651E00" w:rsidRDefault="00A64FE6" w:rsidP="009A55C2">
            <w:pPr>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DELEGACIÓN O MUNICIPIO*</w:t>
            </w:r>
          </w:p>
        </w:tc>
      </w:tr>
      <w:tr w:rsidR="00A64FE6" w:rsidRPr="00651E00" w:rsidTr="009A55C2">
        <w:trPr>
          <w:gridAfter w:val="1"/>
          <w:wAfter w:w="184" w:type="dxa"/>
          <w:trHeight w:val="264"/>
          <w:jc w:val="center"/>
        </w:trPr>
        <w:tc>
          <w:tcPr>
            <w:tcW w:w="2597" w:type="dxa"/>
            <w:tcBorders>
              <w:bottom w:val="single" w:sz="4" w:space="0" w:color="000000"/>
              <w:right w:val="single" w:sz="4" w:space="0" w:color="auto"/>
            </w:tcBorders>
            <w:shd w:val="clear" w:color="auto" w:fill="auto"/>
          </w:tcPr>
          <w:p w:rsidR="00A64FE6" w:rsidRPr="00651E00" w:rsidRDefault="00A64FE6" w:rsidP="009A55C2">
            <w:pPr>
              <w:spacing w:line="240" w:lineRule="auto"/>
              <w:rPr>
                <w:rFonts w:ascii="Times New Roman" w:hAnsi="Times New Roman" w:cs="Times New Roman"/>
                <w:sz w:val="20"/>
                <w:szCs w:val="20"/>
              </w:rPr>
            </w:pPr>
          </w:p>
        </w:tc>
        <w:tc>
          <w:tcPr>
            <w:tcW w:w="3665" w:type="dxa"/>
            <w:gridSpan w:val="14"/>
            <w:tcBorders>
              <w:bottom w:val="single" w:sz="4" w:space="0" w:color="000000"/>
              <w:right w:val="single" w:sz="4" w:space="0" w:color="auto"/>
            </w:tcBorders>
            <w:shd w:val="clear" w:color="auto" w:fill="auto"/>
          </w:tcPr>
          <w:p w:rsidR="00A64FE6" w:rsidRPr="00651E00" w:rsidRDefault="00A64FE6" w:rsidP="009A55C2">
            <w:pPr>
              <w:spacing w:line="240" w:lineRule="auto"/>
              <w:rPr>
                <w:rFonts w:ascii="Times New Roman" w:hAnsi="Times New Roman" w:cs="Times New Roman"/>
                <w:sz w:val="20"/>
                <w:szCs w:val="20"/>
              </w:rPr>
            </w:pPr>
          </w:p>
        </w:tc>
        <w:tc>
          <w:tcPr>
            <w:tcW w:w="3230" w:type="dxa"/>
            <w:gridSpan w:val="8"/>
            <w:tcBorders>
              <w:left w:val="single" w:sz="4" w:space="0" w:color="auto"/>
              <w:bottom w:val="single" w:sz="4" w:space="0" w:color="000000"/>
            </w:tcBorders>
            <w:shd w:val="clear" w:color="auto" w:fill="auto"/>
          </w:tcPr>
          <w:p w:rsidR="00A64FE6" w:rsidRPr="00651E00" w:rsidRDefault="00A64FE6" w:rsidP="009A55C2">
            <w:pPr>
              <w:spacing w:line="240" w:lineRule="auto"/>
              <w:ind w:left="170"/>
              <w:rPr>
                <w:rFonts w:ascii="Times New Roman" w:hAnsi="Times New Roman" w:cs="Times New Roman"/>
                <w:sz w:val="20"/>
                <w:szCs w:val="20"/>
              </w:rPr>
            </w:pPr>
          </w:p>
        </w:tc>
      </w:tr>
      <w:tr w:rsidR="00A64FE6" w:rsidRPr="00651E00" w:rsidTr="009A55C2">
        <w:trPr>
          <w:gridAfter w:val="1"/>
          <w:wAfter w:w="184" w:type="dxa"/>
          <w:trHeight w:val="264"/>
          <w:jc w:val="center"/>
        </w:trPr>
        <w:tc>
          <w:tcPr>
            <w:tcW w:w="6262" w:type="dxa"/>
            <w:gridSpan w:val="15"/>
            <w:tcBorders>
              <w:bottom w:val="single" w:sz="4" w:space="0" w:color="000000"/>
              <w:right w:val="single" w:sz="4" w:space="0" w:color="auto"/>
            </w:tcBorders>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AÑOS DE RESIDENCIA EN LA CIUDAD DE MÉXICO</w:t>
            </w:r>
          </w:p>
        </w:tc>
        <w:tc>
          <w:tcPr>
            <w:tcW w:w="3230" w:type="dxa"/>
            <w:gridSpan w:val="8"/>
            <w:tcBorders>
              <w:left w:val="single" w:sz="4" w:space="0" w:color="auto"/>
              <w:bottom w:val="single" w:sz="4" w:space="0" w:color="000000"/>
            </w:tcBorders>
            <w:shd w:val="clear" w:color="auto" w:fill="auto"/>
          </w:tcPr>
          <w:p w:rsidR="00A64FE6" w:rsidRPr="00651E00" w:rsidRDefault="00A64FE6" w:rsidP="009A55C2">
            <w:pPr>
              <w:spacing w:line="240" w:lineRule="auto"/>
              <w:ind w:left="170"/>
              <w:rPr>
                <w:rFonts w:ascii="Times New Roman" w:hAnsi="Times New Roman" w:cs="Times New Roman"/>
                <w:sz w:val="20"/>
                <w:szCs w:val="20"/>
              </w:rPr>
            </w:pPr>
          </w:p>
        </w:tc>
      </w:tr>
      <w:tr w:rsidR="00A64FE6" w:rsidRPr="00651E00" w:rsidTr="009A55C2">
        <w:trPr>
          <w:gridAfter w:val="1"/>
          <w:wAfter w:w="184" w:type="dxa"/>
          <w:trHeight w:val="264"/>
          <w:jc w:val="center"/>
        </w:trPr>
        <w:tc>
          <w:tcPr>
            <w:tcW w:w="6262" w:type="dxa"/>
            <w:gridSpan w:val="15"/>
            <w:tcBorders>
              <w:bottom w:val="single" w:sz="4" w:space="0" w:color="000000"/>
              <w:right w:val="single" w:sz="4" w:space="0" w:color="auto"/>
            </w:tcBorders>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TIEMPO DE TRABAJAR EN LA CIUDAD DE MÉXICO</w:t>
            </w:r>
          </w:p>
        </w:tc>
        <w:tc>
          <w:tcPr>
            <w:tcW w:w="3230" w:type="dxa"/>
            <w:gridSpan w:val="8"/>
            <w:tcBorders>
              <w:left w:val="single" w:sz="4" w:space="0" w:color="auto"/>
              <w:bottom w:val="single" w:sz="4" w:space="0" w:color="000000"/>
            </w:tcBorders>
            <w:shd w:val="clear" w:color="auto" w:fill="auto"/>
          </w:tcPr>
          <w:p w:rsidR="00A64FE6" w:rsidRPr="00651E00" w:rsidRDefault="00A64FE6" w:rsidP="009A55C2">
            <w:pPr>
              <w:spacing w:line="240" w:lineRule="auto"/>
              <w:ind w:left="170"/>
              <w:rPr>
                <w:rFonts w:ascii="Times New Roman" w:hAnsi="Times New Roman" w:cs="Times New Roman"/>
                <w:sz w:val="20"/>
                <w:szCs w:val="20"/>
              </w:rPr>
            </w:pPr>
          </w:p>
        </w:tc>
      </w:tr>
      <w:tr w:rsidR="00A64FE6" w:rsidRPr="00651E00" w:rsidTr="009A55C2">
        <w:trPr>
          <w:gridAfter w:val="1"/>
          <w:wAfter w:w="184" w:type="dxa"/>
          <w:trHeight w:val="573"/>
          <w:jc w:val="center"/>
        </w:trPr>
        <w:tc>
          <w:tcPr>
            <w:tcW w:w="2597" w:type="dxa"/>
            <w:tcBorders>
              <w:right w:val="single" w:sz="4" w:space="0" w:color="auto"/>
            </w:tcBorders>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FECHA DE NACIMIENTO*</w:t>
            </w:r>
          </w:p>
        </w:tc>
        <w:tc>
          <w:tcPr>
            <w:tcW w:w="3134" w:type="dxa"/>
            <w:gridSpan w:val="13"/>
            <w:shd w:val="clear" w:color="auto" w:fill="auto"/>
            <w:vAlign w:val="center"/>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w:t>
            </w:r>
          </w:p>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Día       Mes               Año</w:t>
            </w:r>
          </w:p>
        </w:tc>
        <w:tc>
          <w:tcPr>
            <w:tcW w:w="1381" w:type="dxa"/>
            <w:gridSpan w:val="4"/>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EDAD</w:t>
            </w:r>
          </w:p>
        </w:tc>
        <w:tc>
          <w:tcPr>
            <w:tcW w:w="2380" w:type="dxa"/>
            <w:gridSpan w:val="5"/>
            <w:shd w:val="clear" w:color="auto" w:fill="auto"/>
            <w:vAlign w:val="center"/>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w:t>
            </w:r>
          </w:p>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sz w:val="20"/>
                <w:szCs w:val="20"/>
              </w:rPr>
              <w:t>Años cumplidos</w:t>
            </w:r>
          </w:p>
        </w:tc>
      </w:tr>
      <w:tr w:rsidR="00A64FE6" w:rsidRPr="00651E00" w:rsidTr="009A55C2">
        <w:trPr>
          <w:gridAfter w:val="1"/>
          <w:wAfter w:w="184" w:type="dxa"/>
          <w:trHeight w:val="440"/>
          <w:jc w:val="center"/>
        </w:trPr>
        <w:tc>
          <w:tcPr>
            <w:tcW w:w="2597" w:type="dxa"/>
            <w:tcBorders>
              <w:bottom w:val="single" w:sz="4" w:space="0" w:color="000000"/>
              <w:right w:val="single" w:sz="4" w:space="0" w:color="auto"/>
            </w:tcBorders>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CURP*</w:t>
            </w:r>
          </w:p>
        </w:tc>
        <w:tc>
          <w:tcPr>
            <w:tcW w:w="6895" w:type="dxa"/>
            <w:gridSpan w:val="22"/>
            <w:tcBorders>
              <w:bottom w:val="single" w:sz="4" w:space="0" w:color="000000"/>
            </w:tcBorders>
            <w:shd w:val="clear" w:color="auto" w:fill="auto"/>
            <w:vAlign w:val="center"/>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sz w:val="20"/>
                <w:szCs w:val="20"/>
              </w:rPr>
              <w:t>|___|___|___|___|___|___|___|___|___|___|___|___|___|___|___|___|___|___|</w:t>
            </w:r>
          </w:p>
        </w:tc>
      </w:tr>
      <w:tr w:rsidR="00A64FE6" w:rsidRPr="00651E00" w:rsidTr="009A55C2">
        <w:trPr>
          <w:gridAfter w:val="1"/>
          <w:wAfter w:w="184" w:type="dxa"/>
          <w:trHeight w:val="379"/>
          <w:jc w:val="center"/>
        </w:trPr>
        <w:tc>
          <w:tcPr>
            <w:tcW w:w="2614" w:type="dxa"/>
            <w:gridSpan w:val="2"/>
            <w:tcBorders>
              <w:bottom w:val="single" w:sz="4" w:space="0" w:color="000000"/>
            </w:tcBorders>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SEXO </w:t>
            </w:r>
            <w:r w:rsidRPr="00651E00">
              <w:rPr>
                <w:rFonts w:ascii="Times New Roman" w:hAnsi="Times New Roman" w:cs="Times New Roman"/>
                <w:sz w:val="20"/>
                <w:szCs w:val="20"/>
              </w:rPr>
              <w:t>*</w:t>
            </w:r>
          </w:p>
        </w:tc>
        <w:tc>
          <w:tcPr>
            <w:tcW w:w="2837" w:type="dxa"/>
            <w:gridSpan w:val="9"/>
            <w:tcBorders>
              <w:bottom w:val="single" w:sz="4" w:space="0" w:color="000000"/>
            </w:tcBorders>
            <w:shd w:val="clear" w:color="auto" w:fill="auto"/>
            <w:vAlign w:val="center"/>
          </w:tcPr>
          <w:p w:rsidR="00A64FE6" w:rsidRPr="00651E00" w:rsidRDefault="00A64FE6" w:rsidP="009A55C2">
            <w:pPr>
              <w:numPr>
                <w:ilvl w:val="0"/>
                <w:numId w:val="3"/>
              </w:numPr>
              <w:spacing w:line="240" w:lineRule="auto"/>
              <w:ind w:left="284" w:hanging="284"/>
              <w:rPr>
                <w:rFonts w:ascii="Times New Roman" w:hAnsi="Times New Roman" w:cs="Times New Roman"/>
                <w:sz w:val="20"/>
                <w:szCs w:val="20"/>
              </w:rPr>
            </w:pPr>
            <w:r w:rsidRPr="00651E00">
              <w:rPr>
                <w:rFonts w:ascii="Times New Roman" w:hAnsi="Times New Roman" w:cs="Times New Roman"/>
                <w:sz w:val="20"/>
                <w:szCs w:val="20"/>
              </w:rPr>
              <w:t>Hombre________</w:t>
            </w:r>
          </w:p>
          <w:p w:rsidR="00A64FE6" w:rsidRPr="00651E00" w:rsidRDefault="00A64FE6" w:rsidP="009A55C2">
            <w:pPr>
              <w:numPr>
                <w:ilvl w:val="0"/>
                <w:numId w:val="3"/>
              </w:numPr>
              <w:spacing w:line="240" w:lineRule="auto"/>
              <w:ind w:left="284" w:hanging="284"/>
              <w:rPr>
                <w:rFonts w:ascii="Times New Roman" w:hAnsi="Times New Roman" w:cs="Times New Roman"/>
                <w:sz w:val="20"/>
                <w:szCs w:val="20"/>
              </w:rPr>
            </w:pPr>
            <w:r w:rsidRPr="00651E00">
              <w:rPr>
                <w:rFonts w:ascii="Times New Roman" w:hAnsi="Times New Roman" w:cs="Times New Roman"/>
                <w:sz w:val="20"/>
                <w:szCs w:val="20"/>
              </w:rPr>
              <w:t>Mujer _________</w:t>
            </w:r>
          </w:p>
        </w:tc>
        <w:tc>
          <w:tcPr>
            <w:tcW w:w="1803" w:type="dxa"/>
            <w:gridSpan w:val="9"/>
            <w:tcBorders>
              <w:bottom w:val="single" w:sz="4" w:space="0" w:color="000000"/>
            </w:tcBorders>
            <w:shd w:val="clear" w:color="auto" w:fill="D6E3BC" w:themeFill="accent3" w:themeFillTint="66"/>
            <w:vAlign w:val="center"/>
          </w:tcPr>
          <w:p w:rsidR="00A64FE6" w:rsidRPr="00651E00" w:rsidRDefault="00A64FE6" w:rsidP="009A55C2">
            <w:pPr>
              <w:spacing w:line="240" w:lineRule="auto"/>
              <w:rPr>
                <w:rFonts w:ascii="Times New Roman" w:hAnsi="Times New Roman" w:cs="Times New Roman"/>
                <w:sz w:val="20"/>
                <w:szCs w:val="20"/>
              </w:rPr>
            </w:pPr>
            <w:r w:rsidRPr="00651E00">
              <w:rPr>
                <w:rFonts w:ascii="Times New Roman" w:hAnsi="Times New Roman" w:cs="Times New Roman"/>
                <w:b/>
                <w:sz w:val="20"/>
                <w:szCs w:val="20"/>
              </w:rPr>
              <w:t>ESTADO CIVIL*</w:t>
            </w:r>
          </w:p>
        </w:tc>
        <w:tc>
          <w:tcPr>
            <w:tcW w:w="2238" w:type="dxa"/>
            <w:gridSpan w:val="3"/>
            <w:tcBorders>
              <w:bottom w:val="single" w:sz="4" w:space="0" w:color="000000"/>
            </w:tcBorders>
            <w:shd w:val="clear" w:color="auto" w:fill="auto"/>
            <w:vAlign w:val="center"/>
          </w:tcPr>
          <w:p w:rsidR="00A64FE6" w:rsidRPr="00651E00" w:rsidRDefault="00A64FE6" w:rsidP="009A55C2">
            <w:pPr>
              <w:spacing w:line="240" w:lineRule="auto"/>
              <w:rPr>
                <w:rFonts w:ascii="Times New Roman" w:hAnsi="Times New Roman" w:cs="Times New Roman"/>
                <w:sz w:val="20"/>
                <w:szCs w:val="20"/>
              </w:rPr>
            </w:pPr>
          </w:p>
        </w:tc>
      </w:tr>
      <w:tr w:rsidR="00A64FE6" w:rsidRPr="00651E00" w:rsidTr="009A55C2">
        <w:trPr>
          <w:gridAfter w:val="1"/>
          <w:wAfter w:w="184" w:type="dxa"/>
          <w:trHeight w:val="470"/>
          <w:jc w:val="center"/>
        </w:trPr>
        <w:tc>
          <w:tcPr>
            <w:tcW w:w="3286" w:type="dxa"/>
            <w:gridSpan w:val="6"/>
            <w:tcBorders>
              <w:right w:val="single" w:sz="4" w:space="0" w:color="auto"/>
            </w:tcBorders>
            <w:shd w:val="clear" w:color="auto" w:fill="D6E3BC" w:themeFill="accent3" w:themeFillTint="66"/>
            <w:vAlign w:val="center"/>
          </w:tcPr>
          <w:p w:rsidR="00A64FE6" w:rsidRPr="00651E00" w:rsidRDefault="00A64FE6" w:rsidP="009A55C2">
            <w:pPr>
              <w:tabs>
                <w:tab w:val="left" w:pos="335"/>
              </w:tabs>
              <w:spacing w:line="240" w:lineRule="auto"/>
              <w:rPr>
                <w:rFonts w:ascii="Times New Roman" w:hAnsi="Times New Roman" w:cs="Times New Roman"/>
                <w:b/>
                <w:sz w:val="20"/>
                <w:szCs w:val="20"/>
              </w:rPr>
            </w:pPr>
            <w:r w:rsidRPr="00651E00">
              <w:rPr>
                <w:rFonts w:ascii="Times New Roman" w:hAnsi="Times New Roman" w:cs="Times New Roman"/>
                <w:b/>
                <w:sz w:val="20"/>
                <w:szCs w:val="20"/>
              </w:rPr>
              <w:t>ÚLTIMO GRADO ESTUDIOS*</w:t>
            </w:r>
          </w:p>
        </w:tc>
        <w:tc>
          <w:tcPr>
            <w:tcW w:w="4677" w:type="dxa"/>
            <w:gridSpan w:val="16"/>
            <w:shd w:val="clear" w:color="auto" w:fill="D6E3BC" w:themeFill="accent3" w:themeFillTint="66"/>
            <w:vAlign w:val="center"/>
          </w:tcPr>
          <w:p w:rsidR="00A64FE6" w:rsidRPr="00651E00" w:rsidRDefault="00A64FE6" w:rsidP="009A55C2">
            <w:pPr>
              <w:tabs>
                <w:tab w:val="left" w:pos="318"/>
              </w:tabs>
              <w:spacing w:line="240" w:lineRule="auto"/>
              <w:rPr>
                <w:rFonts w:ascii="Times New Roman" w:hAnsi="Times New Roman" w:cs="Times New Roman"/>
                <w:b/>
                <w:sz w:val="20"/>
                <w:szCs w:val="20"/>
              </w:rPr>
            </w:pPr>
            <w:r w:rsidRPr="00651E00">
              <w:rPr>
                <w:rFonts w:ascii="Times New Roman" w:hAnsi="Times New Roman" w:cs="Times New Roman"/>
                <w:b/>
                <w:sz w:val="20"/>
                <w:szCs w:val="20"/>
              </w:rPr>
              <w:t>NOMBRE COMPLETO DE LA INSTITUCIÓN QUE EMITE SU CERTIFICADO O CONSTANCIA DE ESTUDIOS *</w:t>
            </w:r>
          </w:p>
        </w:tc>
        <w:tc>
          <w:tcPr>
            <w:tcW w:w="1529" w:type="dxa"/>
            <w:shd w:val="clear" w:color="auto" w:fill="D6E3BC" w:themeFill="accent3" w:themeFillTint="66"/>
            <w:vAlign w:val="center"/>
          </w:tcPr>
          <w:p w:rsidR="00A64FE6" w:rsidRPr="00651E00" w:rsidRDefault="00A64FE6" w:rsidP="009A55C2">
            <w:pPr>
              <w:tabs>
                <w:tab w:val="left" w:pos="318"/>
              </w:tabs>
              <w:spacing w:line="240" w:lineRule="auto"/>
              <w:rPr>
                <w:rFonts w:ascii="Times New Roman" w:hAnsi="Times New Roman" w:cs="Times New Roman"/>
                <w:b/>
                <w:sz w:val="20"/>
                <w:szCs w:val="20"/>
              </w:rPr>
            </w:pPr>
            <w:r w:rsidRPr="00651E00">
              <w:rPr>
                <w:rFonts w:ascii="Times New Roman" w:hAnsi="Times New Roman" w:cs="Times New Roman"/>
                <w:b/>
                <w:sz w:val="20"/>
                <w:szCs w:val="20"/>
              </w:rPr>
              <w:t>PROMEDIO OBTENIDO *</w:t>
            </w:r>
          </w:p>
        </w:tc>
      </w:tr>
      <w:tr w:rsidR="00A64FE6" w:rsidRPr="00651E00" w:rsidTr="009A55C2">
        <w:trPr>
          <w:gridAfter w:val="1"/>
          <w:wAfter w:w="184" w:type="dxa"/>
          <w:trHeight w:val="353"/>
          <w:jc w:val="center"/>
        </w:trPr>
        <w:tc>
          <w:tcPr>
            <w:tcW w:w="3286" w:type="dxa"/>
            <w:gridSpan w:val="6"/>
            <w:tcBorders>
              <w:bottom w:val="single" w:sz="4" w:space="0" w:color="000000"/>
              <w:righ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sz w:val="20"/>
                <w:szCs w:val="20"/>
              </w:rPr>
            </w:pPr>
          </w:p>
        </w:tc>
        <w:tc>
          <w:tcPr>
            <w:tcW w:w="4677" w:type="dxa"/>
            <w:gridSpan w:val="16"/>
            <w:tcBorders>
              <w:left w:val="single" w:sz="4" w:space="0" w:color="auto"/>
              <w:bottom w:val="single" w:sz="4" w:space="0" w:color="000000"/>
            </w:tcBorders>
            <w:shd w:val="clear" w:color="auto" w:fill="auto"/>
            <w:vAlign w:val="center"/>
          </w:tcPr>
          <w:p w:rsidR="00A64FE6" w:rsidRPr="00651E00" w:rsidRDefault="00A64FE6" w:rsidP="009A55C2">
            <w:pPr>
              <w:spacing w:line="240" w:lineRule="auto"/>
              <w:rPr>
                <w:rFonts w:ascii="Times New Roman" w:hAnsi="Times New Roman" w:cs="Times New Roman"/>
                <w:sz w:val="20"/>
                <w:szCs w:val="20"/>
              </w:rPr>
            </w:pPr>
          </w:p>
        </w:tc>
        <w:tc>
          <w:tcPr>
            <w:tcW w:w="1529" w:type="dxa"/>
            <w:tcBorders>
              <w:left w:val="single" w:sz="4" w:space="0" w:color="auto"/>
              <w:bottom w:val="single" w:sz="4" w:space="0" w:color="000000"/>
            </w:tcBorders>
            <w:shd w:val="clear" w:color="auto" w:fill="auto"/>
            <w:vAlign w:val="center"/>
          </w:tcPr>
          <w:p w:rsidR="00A64FE6" w:rsidRPr="00651E00" w:rsidRDefault="00A64FE6" w:rsidP="009A55C2">
            <w:pPr>
              <w:spacing w:line="240" w:lineRule="auto"/>
              <w:ind w:left="284"/>
              <w:rPr>
                <w:rFonts w:ascii="Times New Roman" w:hAnsi="Times New Roman" w:cs="Times New Roman"/>
                <w:sz w:val="20"/>
                <w:szCs w:val="20"/>
              </w:rPr>
            </w:pPr>
          </w:p>
        </w:tc>
      </w:tr>
      <w:tr w:rsidR="00A64FE6" w:rsidRPr="00651E00" w:rsidTr="009A55C2">
        <w:trPr>
          <w:gridAfter w:val="1"/>
          <w:wAfter w:w="184" w:type="dxa"/>
          <w:trHeight w:val="276"/>
          <w:jc w:val="center"/>
        </w:trPr>
        <w:tc>
          <w:tcPr>
            <w:tcW w:w="9492" w:type="dxa"/>
            <w:gridSpan w:val="23"/>
            <w:shd w:val="clear" w:color="auto" w:fill="DBE5F1" w:themeFill="accent1" w:themeFillTint="33"/>
            <w:vAlign w:val="center"/>
          </w:tcPr>
          <w:p w:rsidR="00A64FE6" w:rsidRPr="00651E00" w:rsidRDefault="00A64FE6" w:rsidP="009A55C2">
            <w:pPr>
              <w:pStyle w:val="Prrafodelista"/>
              <w:spacing w:line="240" w:lineRule="auto"/>
              <w:ind w:left="0"/>
              <w:rPr>
                <w:rFonts w:ascii="Times New Roman" w:hAnsi="Times New Roman" w:cs="Times New Roman"/>
                <w:sz w:val="20"/>
                <w:szCs w:val="20"/>
              </w:rPr>
            </w:pPr>
            <w:r w:rsidRPr="00651E00">
              <w:rPr>
                <w:rFonts w:ascii="Times New Roman" w:hAnsi="Times New Roman" w:cs="Times New Roman"/>
                <w:b/>
                <w:sz w:val="20"/>
                <w:szCs w:val="20"/>
              </w:rPr>
              <w:t>II. DOMICILIO DEL BENEFICIARIO*</w:t>
            </w:r>
          </w:p>
        </w:tc>
      </w:tr>
      <w:tr w:rsidR="00A64FE6" w:rsidRPr="00651E00" w:rsidTr="009A55C2">
        <w:trPr>
          <w:gridAfter w:val="1"/>
          <w:wAfter w:w="184" w:type="dxa"/>
          <w:trHeight w:val="150"/>
          <w:jc w:val="center"/>
        </w:trPr>
        <w:tc>
          <w:tcPr>
            <w:tcW w:w="4925" w:type="dxa"/>
            <w:gridSpan w:val="9"/>
            <w:tcBorders>
              <w:right w:val="single" w:sz="4" w:space="0" w:color="auto"/>
            </w:tcBorders>
            <w:shd w:val="clear" w:color="auto" w:fill="DBE5F1" w:themeFill="accent1" w:themeFillTint="33"/>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CALLE*</w:t>
            </w:r>
          </w:p>
        </w:tc>
        <w:tc>
          <w:tcPr>
            <w:tcW w:w="2133" w:type="dxa"/>
            <w:gridSpan w:val="8"/>
            <w:tcBorders>
              <w:left w:val="single" w:sz="4" w:space="0" w:color="auto"/>
              <w:right w:val="single" w:sz="4" w:space="0" w:color="auto"/>
            </w:tcBorders>
            <w:shd w:val="clear" w:color="auto" w:fill="DBE5F1" w:themeFill="accent1" w:themeFillTint="33"/>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NÚMERO EXTERIOR *</w:t>
            </w:r>
          </w:p>
        </w:tc>
        <w:tc>
          <w:tcPr>
            <w:tcW w:w="2434" w:type="dxa"/>
            <w:gridSpan w:val="6"/>
            <w:tcBorders>
              <w:left w:val="single" w:sz="4" w:space="0" w:color="auto"/>
            </w:tcBorders>
            <w:shd w:val="clear" w:color="auto" w:fill="DBE5F1" w:themeFill="accent1" w:themeFillTint="33"/>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NÚMERO INTERIOR *</w:t>
            </w:r>
          </w:p>
        </w:tc>
      </w:tr>
      <w:tr w:rsidR="00A64FE6" w:rsidRPr="00651E00" w:rsidTr="009A55C2">
        <w:trPr>
          <w:gridAfter w:val="1"/>
          <w:wAfter w:w="184" w:type="dxa"/>
          <w:trHeight w:val="150"/>
          <w:jc w:val="center"/>
        </w:trPr>
        <w:tc>
          <w:tcPr>
            <w:tcW w:w="4925" w:type="dxa"/>
            <w:gridSpan w:val="9"/>
            <w:tcBorders>
              <w:righ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b/>
                <w:sz w:val="20"/>
                <w:szCs w:val="20"/>
              </w:rPr>
            </w:pPr>
          </w:p>
        </w:tc>
        <w:tc>
          <w:tcPr>
            <w:tcW w:w="2133" w:type="dxa"/>
            <w:gridSpan w:val="8"/>
            <w:tcBorders>
              <w:left w:val="single" w:sz="4" w:space="0" w:color="auto"/>
              <w:righ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b/>
                <w:sz w:val="20"/>
                <w:szCs w:val="20"/>
              </w:rPr>
            </w:pPr>
          </w:p>
        </w:tc>
        <w:tc>
          <w:tcPr>
            <w:tcW w:w="2434" w:type="dxa"/>
            <w:gridSpan w:val="6"/>
            <w:tcBorders>
              <w:lef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b/>
                <w:sz w:val="20"/>
                <w:szCs w:val="20"/>
              </w:rPr>
            </w:pPr>
          </w:p>
        </w:tc>
      </w:tr>
      <w:tr w:rsidR="00A64FE6" w:rsidRPr="00651E00" w:rsidTr="009A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1"/>
          <w:wAfter w:w="184" w:type="dxa"/>
          <w:trHeight w:val="278"/>
          <w:jc w:val="center"/>
        </w:trPr>
        <w:tc>
          <w:tcPr>
            <w:tcW w:w="2750" w:type="dxa"/>
            <w:gridSpan w:val="3"/>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rsidR="00A64FE6" w:rsidRPr="00651E00" w:rsidRDefault="00A64FE6" w:rsidP="009A55C2">
            <w:pPr>
              <w:snapToGrid w:val="0"/>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COLONIA*</w:t>
            </w:r>
          </w:p>
        </w:tc>
        <w:tc>
          <w:tcPr>
            <w:tcW w:w="4391" w:type="dxa"/>
            <w:gridSpan w:val="16"/>
            <w:tcBorders>
              <w:top w:val="single" w:sz="4" w:space="0" w:color="000000"/>
              <w:left w:val="single" w:sz="4" w:space="0" w:color="auto"/>
              <w:bottom w:val="single" w:sz="4" w:space="0" w:color="000000"/>
            </w:tcBorders>
            <w:shd w:val="clear" w:color="auto" w:fill="DBE5F1" w:themeFill="accent1" w:themeFillTint="33"/>
            <w:vAlign w:val="center"/>
          </w:tcPr>
          <w:p w:rsidR="00A64FE6" w:rsidRPr="00651E00" w:rsidRDefault="00A64FE6" w:rsidP="009A55C2">
            <w:pPr>
              <w:snapToGrid w:val="0"/>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DELEGACIÓN*</w:t>
            </w:r>
          </w:p>
        </w:tc>
        <w:tc>
          <w:tcPr>
            <w:tcW w:w="2351"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A64FE6" w:rsidRPr="00651E00" w:rsidRDefault="00A64FE6" w:rsidP="009A55C2">
            <w:pPr>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CÓDIGO POSTAL *</w:t>
            </w:r>
          </w:p>
        </w:tc>
      </w:tr>
      <w:tr w:rsidR="00A64FE6" w:rsidRPr="00651E00" w:rsidTr="009A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76"/>
          <w:jc w:val="center"/>
        </w:trPr>
        <w:tc>
          <w:tcPr>
            <w:tcW w:w="2750" w:type="dxa"/>
            <w:gridSpan w:val="3"/>
            <w:tcBorders>
              <w:top w:val="single" w:sz="4" w:space="0" w:color="000000"/>
              <w:left w:val="single" w:sz="4" w:space="0" w:color="000000"/>
              <w:bottom w:val="single" w:sz="4" w:space="0" w:color="auto"/>
              <w:right w:val="single" w:sz="4" w:space="0" w:color="auto"/>
            </w:tcBorders>
            <w:shd w:val="clear" w:color="auto" w:fill="FFFFFF"/>
            <w:vAlign w:val="center"/>
          </w:tcPr>
          <w:p w:rsidR="00A64FE6" w:rsidRPr="00651E00" w:rsidRDefault="00A64FE6" w:rsidP="009A55C2">
            <w:pPr>
              <w:snapToGrid w:val="0"/>
              <w:spacing w:line="240" w:lineRule="auto"/>
              <w:rPr>
                <w:rFonts w:ascii="Times New Roman" w:hAnsi="Times New Roman" w:cs="Times New Roman"/>
                <w:b/>
                <w:sz w:val="20"/>
                <w:szCs w:val="20"/>
              </w:rPr>
            </w:pPr>
          </w:p>
        </w:tc>
        <w:tc>
          <w:tcPr>
            <w:tcW w:w="4391" w:type="dxa"/>
            <w:gridSpan w:val="16"/>
            <w:tcBorders>
              <w:top w:val="single" w:sz="4" w:space="0" w:color="000000"/>
              <w:left w:val="single" w:sz="4" w:space="0" w:color="auto"/>
              <w:bottom w:val="single" w:sz="4" w:space="0" w:color="auto"/>
            </w:tcBorders>
            <w:shd w:val="clear" w:color="auto" w:fill="FFFFFF"/>
            <w:vAlign w:val="center"/>
          </w:tcPr>
          <w:p w:rsidR="00A64FE6" w:rsidRPr="00651E00" w:rsidRDefault="00A64FE6" w:rsidP="009A55C2">
            <w:pPr>
              <w:snapToGrid w:val="0"/>
              <w:spacing w:line="240" w:lineRule="auto"/>
              <w:rPr>
                <w:rFonts w:ascii="Times New Roman" w:hAnsi="Times New Roman" w:cs="Times New Roman"/>
                <w:sz w:val="20"/>
                <w:szCs w:val="20"/>
              </w:rPr>
            </w:pPr>
          </w:p>
        </w:tc>
        <w:tc>
          <w:tcPr>
            <w:tcW w:w="2351" w:type="dxa"/>
            <w:gridSpan w:val="4"/>
            <w:tcBorders>
              <w:top w:val="single" w:sz="4" w:space="0" w:color="000000"/>
              <w:left w:val="single" w:sz="4" w:space="0" w:color="000000"/>
              <w:bottom w:val="single" w:sz="4" w:space="0" w:color="auto"/>
            </w:tcBorders>
            <w:shd w:val="clear" w:color="auto" w:fill="auto"/>
            <w:vAlign w:val="center"/>
          </w:tcPr>
          <w:p w:rsidR="00A64FE6" w:rsidRPr="00651E00" w:rsidRDefault="00A64FE6" w:rsidP="009A55C2">
            <w:pPr>
              <w:snapToGrid w:val="0"/>
              <w:spacing w:line="240" w:lineRule="auto"/>
              <w:ind w:left="170"/>
              <w:rPr>
                <w:rFonts w:ascii="Times New Roman" w:hAnsi="Times New Roman" w:cs="Times New Roman"/>
                <w:sz w:val="20"/>
                <w:szCs w:val="20"/>
              </w:rPr>
            </w:pPr>
            <w:r w:rsidRPr="00651E00">
              <w:rPr>
                <w:rFonts w:ascii="Times New Roman" w:hAnsi="Times New Roman" w:cs="Times New Roman"/>
                <w:sz w:val="20"/>
                <w:szCs w:val="20"/>
              </w:rPr>
              <w:t>|___|___|___||___||___|</w:t>
            </w:r>
          </w:p>
        </w:tc>
        <w:tc>
          <w:tcPr>
            <w:tcW w:w="184" w:type="dxa"/>
            <w:tcBorders>
              <w:left w:val="single" w:sz="4" w:space="0" w:color="000000"/>
            </w:tcBorders>
            <w:shd w:val="clear" w:color="auto" w:fill="auto"/>
          </w:tcPr>
          <w:p w:rsidR="00A64FE6" w:rsidRPr="00651E00" w:rsidRDefault="00A64FE6" w:rsidP="009A55C2">
            <w:pPr>
              <w:snapToGrid w:val="0"/>
              <w:spacing w:line="240" w:lineRule="auto"/>
              <w:rPr>
                <w:rFonts w:ascii="Times New Roman" w:hAnsi="Times New Roman" w:cs="Times New Roman"/>
                <w:b/>
                <w:sz w:val="20"/>
                <w:szCs w:val="20"/>
              </w:rPr>
            </w:pPr>
          </w:p>
        </w:tc>
      </w:tr>
      <w:tr w:rsidR="00A64FE6" w:rsidRPr="00651E00" w:rsidTr="009A55C2">
        <w:trPr>
          <w:gridAfter w:val="1"/>
          <w:wAfter w:w="184" w:type="dxa"/>
          <w:trHeight w:val="150"/>
          <w:jc w:val="center"/>
        </w:trPr>
        <w:tc>
          <w:tcPr>
            <w:tcW w:w="275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TELÉFONO PARTICULAR*</w:t>
            </w:r>
          </w:p>
        </w:tc>
        <w:tc>
          <w:tcPr>
            <w:tcW w:w="2833" w:type="dxa"/>
            <w:gridSpan w:val="9"/>
            <w:tcBorders>
              <w:top w:val="single" w:sz="4" w:space="0" w:color="auto"/>
              <w:left w:val="nil"/>
              <w:bottom w:val="single" w:sz="4" w:space="0" w:color="auto"/>
              <w:right w:val="single" w:sz="4" w:space="0" w:color="auto"/>
            </w:tcBorders>
            <w:shd w:val="clear" w:color="auto" w:fill="DBE5F1" w:themeFill="accent1" w:themeFillTint="33"/>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TELÉFONO MÓVIL*</w:t>
            </w:r>
          </w:p>
        </w:tc>
        <w:tc>
          <w:tcPr>
            <w:tcW w:w="390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CORREO ELECTRÓNICO *</w:t>
            </w:r>
          </w:p>
        </w:tc>
      </w:tr>
      <w:tr w:rsidR="00A64FE6" w:rsidRPr="00651E00" w:rsidTr="009A5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68"/>
          <w:jc w:val="center"/>
        </w:trPr>
        <w:tc>
          <w:tcPr>
            <w:tcW w:w="2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4FE6" w:rsidRPr="00651E00" w:rsidRDefault="00A64FE6" w:rsidP="009A55C2">
            <w:pPr>
              <w:pStyle w:val="Prrafodelista"/>
              <w:snapToGrid w:val="0"/>
              <w:spacing w:line="240" w:lineRule="auto"/>
              <w:rPr>
                <w:rFonts w:ascii="Times New Roman" w:hAnsi="Times New Roman" w:cs="Times New Roman"/>
                <w:b/>
                <w:sz w:val="20"/>
                <w:szCs w:val="20"/>
              </w:rPr>
            </w:pPr>
          </w:p>
        </w:tc>
        <w:tc>
          <w:tcPr>
            <w:tcW w:w="2833" w:type="dxa"/>
            <w:gridSpan w:val="9"/>
            <w:tcBorders>
              <w:top w:val="single" w:sz="4" w:space="0" w:color="auto"/>
              <w:bottom w:val="single" w:sz="4" w:space="0" w:color="auto"/>
              <w:right w:val="single" w:sz="4" w:space="0" w:color="auto"/>
            </w:tcBorders>
            <w:shd w:val="clear" w:color="auto" w:fill="auto"/>
            <w:vAlign w:val="center"/>
          </w:tcPr>
          <w:p w:rsidR="00A64FE6" w:rsidRPr="00651E00" w:rsidRDefault="00A64FE6" w:rsidP="009A55C2">
            <w:pPr>
              <w:pStyle w:val="Prrafodelista"/>
              <w:snapToGrid w:val="0"/>
              <w:spacing w:line="240" w:lineRule="auto"/>
              <w:rPr>
                <w:rFonts w:ascii="Times New Roman" w:hAnsi="Times New Roman" w:cs="Times New Roman"/>
                <w:b/>
                <w:sz w:val="20"/>
                <w:szCs w:val="20"/>
              </w:rPr>
            </w:pPr>
          </w:p>
        </w:tc>
        <w:tc>
          <w:tcPr>
            <w:tcW w:w="39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A64FE6" w:rsidRPr="00651E00" w:rsidRDefault="00A64FE6" w:rsidP="009A55C2">
            <w:pPr>
              <w:pStyle w:val="Prrafodelista"/>
              <w:snapToGrid w:val="0"/>
              <w:spacing w:line="240" w:lineRule="auto"/>
              <w:rPr>
                <w:rFonts w:ascii="Times New Roman" w:hAnsi="Times New Roman" w:cs="Times New Roman"/>
                <w:b/>
                <w:sz w:val="20"/>
                <w:szCs w:val="20"/>
              </w:rPr>
            </w:pPr>
          </w:p>
        </w:tc>
        <w:tc>
          <w:tcPr>
            <w:tcW w:w="184" w:type="dxa"/>
            <w:tcBorders>
              <w:left w:val="single" w:sz="4" w:space="0" w:color="auto"/>
            </w:tcBorders>
            <w:shd w:val="clear" w:color="auto" w:fill="auto"/>
          </w:tcPr>
          <w:p w:rsidR="00A64FE6" w:rsidRPr="00651E00" w:rsidRDefault="00A64FE6" w:rsidP="009A55C2">
            <w:pPr>
              <w:pStyle w:val="Prrafodelista"/>
              <w:spacing w:line="240" w:lineRule="auto"/>
              <w:rPr>
                <w:rFonts w:ascii="Times New Roman" w:hAnsi="Times New Roman" w:cs="Times New Roman"/>
                <w:sz w:val="20"/>
                <w:szCs w:val="20"/>
              </w:rPr>
            </w:pPr>
          </w:p>
        </w:tc>
      </w:tr>
      <w:tr w:rsidR="00A64FE6" w:rsidRPr="00651E00" w:rsidTr="009A55C2">
        <w:trPr>
          <w:gridAfter w:val="1"/>
          <w:wAfter w:w="184" w:type="dxa"/>
          <w:trHeight w:val="274"/>
          <w:jc w:val="center"/>
        </w:trPr>
        <w:tc>
          <w:tcPr>
            <w:tcW w:w="9492" w:type="dxa"/>
            <w:gridSpan w:val="23"/>
            <w:shd w:val="clear" w:color="auto" w:fill="FBD4B4" w:themeFill="accent6" w:themeFillTint="66"/>
            <w:vAlign w:val="center"/>
          </w:tcPr>
          <w:p w:rsidR="00A64FE6" w:rsidRPr="00651E00" w:rsidRDefault="00A64FE6" w:rsidP="009A55C2">
            <w:pPr>
              <w:pStyle w:val="Prrafodelista"/>
              <w:spacing w:line="240" w:lineRule="auto"/>
              <w:ind w:left="-11" w:firstLine="11"/>
              <w:rPr>
                <w:rFonts w:ascii="Times New Roman" w:hAnsi="Times New Roman" w:cs="Times New Roman"/>
                <w:sz w:val="20"/>
                <w:szCs w:val="20"/>
              </w:rPr>
            </w:pPr>
            <w:r w:rsidRPr="00651E00">
              <w:rPr>
                <w:rFonts w:ascii="Times New Roman" w:hAnsi="Times New Roman" w:cs="Times New Roman"/>
                <w:b/>
                <w:sz w:val="20"/>
                <w:szCs w:val="20"/>
              </w:rPr>
              <w:t>III. DATOS DEL CENTRO DE TRABAJO *</w:t>
            </w:r>
          </w:p>
        </w:tc>
      </w:tr>
      <w:tr w:rsidR="00A64FE6" w:rsidRPr="00651E00" w:rsidTr="009A55C2">
        <w:trPr>
          <w:gridAfter w:val="1"/>
          <w:wAfter w:w="184" w:type="dxa"/>
          <w:trHeight w:val="223"/>
          <w:jc w:val="center"/>
        </w:trPr>
        <w:tc>
          <w:tcPr>
            <w:tcW w:w="3778" w:type="dxa"/>
            <w:gridSpan w:val="7"/>
            <w:tcBorders>
              <w:right w:val="single" w:sz="4" w:space="0" w:color="000000"/>
            </w:tcBorders>
            <w:shd w:val="clear" w:color="auto" w:fill="FBD4B4" w:themeFill="accent6" w:themeFillTint="66"/>
            <w:vAlign w:val="center"/>
          </w:tcPr>
          <w:p w:rsidR="00A64FE6" w:rsidRPr="00651E00" w:rsidRDefault="00A64FE6" w:rsidP="009A55C2">
            <w:pPr>
              <w:pStyle w:val="Prrafodelista"/>
              <w:spacing w:line="240" w:lineRule="auto"/>
              <w:ind w:left="530"/>
              <w:rPr>
                <w:rFonts w:ascii="Times New Roman" w:hAnsi="Times New Roman" w:cs="Times New Roman"/>
                <w:b/>
                <w:sz w:val="20"/>
                <w:szCs w:val="20"/>
              </w:rPr>
            </w:pPr>
            <w:r w:rsidRPr="00651E00">
              <w:rPr>
                <w:rFonts w:ascii="Times New Roman" w:hAnsi="Times New Roman" w:cs="Times New Roman"/>
                <w:b/>
                <w:sz w:val="20"/>
                <w:szCs w:val="20"/>
              </w:rPr>
              <w:t>TIPO DE CENTRO*</w:t>
            </w:r>
          </w:p>
        </w:tc>
        <w:tc>
          <w:tcPr>
            <w:tcW w:w="1843" w:type="dxa"/>
            <w:gridSpan w:val="6"/>
            <w:tcBorders>
              <w:left w:val="single" w:sz="4" w:space="0" w:color="000000"/>
              <w:right w:val="single" w:sz="4" w:space="0" w:color="000000"/>
            </w:tcBorders>
            <w:shd w:val="clear" w:color="auto" w:fill="FBD4B4" w:themeFill="accent6" w:themeFillTint="66"/>
            <w:vAlign w:val="center"/>
          </w:tcPr>
          <w:p w:rsidR="00A64FE6" w:rsidRPr="00651E00" w:rsidRDefault="00A64FE6" w:rsidP="009A55C2">
            <w:pPr>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NOMBRE DEL CENTRO*</w:t>
            </w:r>
          </w:p>
        </w:tc>
        <w:tc>
          <w:tcPr>
            <w:tcW w:w="1984" w:type="dxa"/>
            <w:gridSpan w:val="8"/>
            <w:tcBorders>
              <w:left w:val="single" w:sz="4" w:space="0" w:color="000000"/>
            </w:tcBorders>
            <w:shd w:val="clear" w:color="auto" w:fill="FBD4B4" w:themeFill="accent6" w:themeFillTint="66"/>
            <w:vAlign w:val="center"/>
          </w:tcPr>
          <w:p w:rsidR="00A64FE6" w:rsidRPr="00651E00" w:rsidRDefault="00A64FE6" w:rsidP="009A55C2">
            <w:pPr>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DOMICILIO COMPLETO DEL CENTRO*</w:t>
            </w:r>
          </w:p>
        </w:tc>
        <w:tc>
          <w:tcPr>
            <w:tcW w:w="1887" w:type="dxa"/>
            <w:gridSpan w:val="2"/>
            <w:tcBorders>
              <w:left w:val="nil"/>
            </w:tcBorders>
            <w:shd w:val="clear" w:color="auto" w:fill="FBD4B4" w:themeFill="accent6" w:themeFillTint="66"/>
            <w:vAlign w:val="center"/>
          </w:tcPr>
          <w:p w:rsidR="00A64FE6" w:rsidRPr="00651E00" w:rsidRDefault="00A64FE6" w:rsidP="009A55C2">
            <w:pPr>
              <w:spacing w:line="240" w:lineRule="auto"/>
              <w:ind w:left="170"/>
              <w:rPr>
                <w:rFonts w:ascii="Times New Roman" w:hAnsi="Times New Roman" w:cs="Times New Roman"/>
                <w:b/>
                <w:sz w:val="20"/>
                <w:szCs w:val="20"/>
              </w:rPr>
            </w:pPr>
            <w:r w:rsidRPr="00651E00">
              <w:rPr>
                <w:rFonts w:ascii="Times New Roman" w:hAnsi="Times New Roman" w:cs="Times New Roman"/>
                <w:b/>
                <w:sz w:val="20"/>
                <w:szCs w:val="20"/>
              </w:rPr>
              <w:t>DELEGACIÓN*</w:t>
            </w:r>
          </w:p>
        </w:tc>
      </w:tr>
      <w:tr w:rsidR="00A64FE6" w:rsidRPr="00651E00" w:rsidTr="009A55C2">
        <w:trPr>
          <w:gridAfter w:val="1"/>
          <w:wAfter w:w="184" w:type="dxa"/>
          <w:trHeight w:val="901"/>
          <w:jc w:val="center"/>
        </w:trPr>
        <w:tc>
          <w:tcPr>
            <w:tcW w:w="3778" w:type="dxa"/>
            <w:gridSpan w:val="7"/>
            <w:tcBorders>
              <w:righ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CENDI ( )</w:t>
            </w:r>
          </w:p>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CENTRO COMUNITARIO ( )</w:t>
            </w:r>
          </w:p>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CENTRO DE EDUCACIÓN INICIAL ( )</w:t>
            </w:r>
          </w:p>
        </w:tc>
        <w:tc>
          <w:tcPr>
            <w:tcW w:w="1843" w:type="dxa"/>
            <w:gridSpan w:val="6"/>
            <w:tcBorders>
              <w:righ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b/>
                <w:sz w:val="20"/>
                <w:szCs w:val="20"/>
              </w:rPr>
            </w:pPr>
          </w:p>
        </w:tc>
        <w:tc>
          <w:tcPr>
            <w:tcW w:w="1984" w:type="dxa"/>
            <w:gridSpan w:val="8"/>
            <w:tcBorders>
              <w:left w:val="single" w:sz="4" w:space="0" w:color="auto"/>
              <w:right w:val="single" w:sz="4" w:space="0" w:color="auto"/>
            </w:tcBorders>
            <w:shd w:val="clear" w:color="auto" w:fill="auto"/>
            <w:vAlign w:val="center"/>
          </w:tcPr>
          <w:p w:rsidR="00A64FE6" w:rsidRPr="00651E00" w:rsidRDefault="00A64FE6" w:rsidP="009A55C2">
            <w:pPr>
              <w:spacing w:line="240" w:lineRule="auto"/>
              <w:ind w:left="170"/>
              <w:rPr>
                <w:rFonts w:ascii="Times New Roman" w:hAnsi="Times New Roman" w:cs="Times New Roman"/>
                <w:b/>
                <w:sz w:val="20"/>
                <w:szCs w:val="20"/>
              </w:rPr>
            </w:pPr>
          </w:p>
        </w:tc>
        <w:tc>
          <w:tcPr>
            <w:tcW w:w="1887" w:type="dxa"/>
            <w:gridSpan w:val="2"/>
            <w:tcBorders>
              <w:left w:val="single" w:sz="4" w:space="0" w:color="auto"/>
            </w:tcBorders>
            <w:shd w:val="clear" w:color="auto" w:fill="auto"/>
            <w:vAlign w:val="center"/>
          </w:tcPr>
          <w:p w:rsidR="00A64FE6" w:rsidRPr="00651E00" w:rsidRDefault="00A64FE6" w:rsidP="009A55C2">
            <w:pPr>
              <w:pStyle w:val="Prrafodelista"/>
              <w:spacing w:line="240" w:lineRule="auto"/>
              <w:ind w:left="890"/>
              <w:rPr>
                <w:rFonts w:ascii="Times New Roman" w:hAnsi="Times New Roman" w:cs="Times New Roman"/>
                <w:b/>
                <w:sz w:val="20"/>
                <w:szCs w:val="20"/>
              </w:rPr>
            </w:pPr>
          </w:p>
        </w:tc>
      </w:tr>
      <w:tr w:rsidR="00A64FE6" w:rsidRPr="00651E00" w:rsidTr="009A55C2">
        <w:trPr>
          <w:gridAfter w:val="1"/>
          <w:wAfter w:w="184" w:type="dxa"/>
          <w:trHeight w:val="139"/>
          <w:jc w:val="center"/>
        </w:trPr>
        <w:tc>
          <w:tcPr>
            <w:tcW w:w="2927" w:type="dxa"/>
            <w:gridSpan w:val="4"/>
            <w:tcBorders>
              <w:right w:val="single" w:sz="4" w:space="0" w:color="auto"/>
            </w:tcBorders>
            <w:shd w:val="clear" w:color="auto" w:fill="FBD4B4" w:themeFill="accent6"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TELÉFONO DEL CENTRO DE TRABAJO*</w:t>
            </w:r>
          </w:p>
        </w:tc>
        <w:tc>
          <w:tcPr>
            <w:tcW w:w="2694" w:type="dxa"/>
            <w:gridSpan w:val="9"/>
            <w:tcBorders>
              <w:righ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b/>
                <w:sz w:val="20"/>
                <w:szCs w:val="20"/>
              </w:rPr>
            </w:pPr>
          </w:p>
        </w:tc>
        <w:tc>
          <w:tcPr>
            <w:tcW w:w="1984" w:type="dxa"/>
            <w:gridSpan w:val="8"/>
            <w:tcBorders>
              <w:left w:val="single" w:sz="4" w:space="0" w:color="auto"/>
              <w:right w:val="single" w:sz="4" w:space="0" w:color="auto"/>
            </w:tcBorders>
            <w:shd w:val="clear" w:color="auto" w:fill="FBD4B4" w:themeFill="accent6"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UNIDAD TERRITORIAL</w:t>
            </w:r>
          </w:p>
        </w:tc>
        <w:tc>
          <w:tcPr>
            <w:tcW w:w="1887" w:type="dxa"/>
            <w:gridSpan w:val="2"/>
            <w:tcBorders>
              <w:left w:val="single" w:sz="4" w:space="0" w:color="auto"/>
            </w:tcBorders>
            <w:shd w:val="clear" w:color="auto" w:fill="auto"/>
            <w:vAlign w:val="center"/>
          </w:tcPr>
          <w:p w:rsidR="00A64FE6" w:rsidRPr="00651E00" w:rsidRDefault="00A64FE6" w:rsidP="009A55C2">
            <w:pPr>
              <w:spacing w:line="240" w:lineRule="auto"/>
              <w:ind w:left="284"/>
              <w:rPr>
                <w:rFonts w:ascii="Times New Roman" w:hAnsi="Times New Roman" w:cs="Times New Roman"/>
                <w:sz w:val="20"/>
                <w:szCs w:val="20"/>
              </w:rPr>
            </w:pPr>
          </w:p>
        </w:tc>
      </w:tr>
      <w:tr w:rsidR="00A64FE6" w:rsidRPr="00651E00" w:rsidTr="009A55C2">
        <w:trPr>
          <w:gridAfter w:val="1"/>
          <w:wAfter w:w="184" w:type="dxa"/>
          <w:trHeight w:val="273"/>
          <w:jc w:val="center"/>
        </w:trPr>
        <w:tc>
          <w:tcPr>
            <w:tcW w:w="3069" w:type="dxa"/>
            <w:gridSpan w:val="5"/>
            <w:tcBorders>
              <w:right w:val="single" w:sz="4" w:space="0" w:color="auto"/>
            </w:tcBorders>
            <w:shd w:val="clear" w:color="auto" w:fill="FBD4B4" w:themeFill="accent6"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CORREO ELECTRÓNICO DEL CENTRO DE TRABAJO*</w:t>
            </w:r>
          </w:p>
        </w:tc>
        <w:tc>
          <w:tcPr>
            <w:tcW w:w="6423" w:type="dxa"/>
            <w:gridSpan w:val="18"/>
            <w:tcBorders>
              <w:left w:val="single" w:sz="4" w:space="0" w:color="auto"/>
            </w:tcBorders>
            <w:shd w:val="clear" w:color="auto" w:fill="auto"/>
            <w:vAlign w:val="center"/>
          </w:tcPr>
          <w:p w:rsidR="00A64FE6" w:rsidRPr="00651E00" w:rsidRDefault="00A64FE6" w:rsidP="009A55C2">
            <w:pPr>
              <w:spacing w:line="240" w:lineRule="auto"/>
              <w:ind w:left="284"/>
              <w:rPr>
                <w:rFonts w:ascii="Times New Roman" w:hAnsi="Times New Roman" w:cs="Times New Roman"/>
                <w:sz w:val="20"/>
                <w:szCs w:val="20"/>
              </w:rPr>
            </w:pPr>
          </w:p>
        </w:tc>
      </w:tr>
      <w:tr w:rsidR="00A64FE6" w:rsidRPr="00651E00" w:rsidTr="009A55C2">
        <w:trPr>
          <w:gridAfter w:val="1"/>
          <w:wAfter w:w="184" w:type="dxa"/>
          <w:trHeight w:val="273"/>
          <w:jc w:val="center"/>
        </w:trPr>
        <w:tc>
          <w:tcPr>
            <w:tcW w:w="4628" w:type="dxa"/>
            <w:gridSpan w:val="8"/>
            <w:tcBorders>
              <w:right w:val="single" w:sz="4" w:space="0" w:color="auto"/>
            </w:tcBorders>
            <w:shd w:val="clear" w:color="auto" w:fill="FBD4B4" w:themeFill="accent6"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AÑOS DE EXPERIENCIA FRENTE A GRUPO *</w:t>
            </w:r>
          </w:p>
        </w:tc>
        <w:tc>
          <w:tcPr>
            <w:tcW w:w="4864" w:type="dxa"/>
            <w:gridSpan w:val="15"/>
            <w:tcBorders>
              <w:lef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sz w:val="20"/>
                <w:szCs w:val="20"/>
              </w:rPr>
            </w:pPr>
          </w:p>
        </w:tc>
      </w:tr>
      <w:tr w:rsidR="00A64FE6" w:rsidRPr="00651E00" w:rsidTr="009A55C2">
        <w:trPr>
          <w:gridAfter w:val="1"/>
          <w:wAfter w:w="184" w:type="dxa"/>
          <w:trHeight w:val="273"/>
          <w:jc w:val="center"/>
        </w:trPr>
        <w:tc>
          <w:tcPr>
            <w:tcW w:w="5331" w:type="dxa"/>
            <w:gridSpan w:val="10"/>
            <w:tcBorders>
              <w:right w:val="single" w:sz="4" w:space="0" w:color="auto"/>
            </w:tcBorders>
            <w:shd w:val="clear" w:color="auto" w:fill="FBD4B4" w:themeFill="accent6"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GRUPO QUE ATIENDE O FUNCIÓN QUE DESARROLLA ACTUALMENTE EN EL CENTRO*</w:t>
            </w:r>
          </w:p>
        </w:tc>
        <w:tc>
          <w:tcPr>
            <w:tcW w:w="4161" w:type="dxa"/>
            <w:gridSpan w:val="13"/>
            <w:tcBorders>
              <w:left w:val="single" w:sz="4" w:space="0" w:color="auto"/>
            </w:tcBorders>
            <w:shd w:val="clear" w:color="auto" w:fill="auto"/>
            <w:vAlign w:val="center"/>
          </w:tcPr>
          <w:p w:rsidR="00A64FE6" w:rsidRPr="00651E00" w:rsidRDefault="00A64FE6" w:rsidP="009A55C2">
            <w:pPr>
              <w:spacing w:line="240" w:lineRule="auto"/>
              <w:rPr>
                <w:rFonts w:ascii="Times New Roman" w:hAnsi="Times New Roman" w:cs="Times New Roman"/>
                <w:sz w:val="20"/>
                <w:szCs w:val="20"/>
              </w:rPr>
            </w:pPr>
          </w:p>
        </w:tc>
      </w:tr>
      <w:tr w:rsidR="00A64FE6" w:rsidRPr="00651E00" w:rsidTr="009A55C2">
        <w:trPr>
          <w:gridAfter w:val="1"/>
          <w:wAfter w:w="184" w:type="dxa"/>
          <w:trHeight w:val="413"/>
          <w:jc w:val="center"/>
        </w:trPr>
        <w:tc>
          <w:tcPr>
            <w:tcW w:w="3069" w:type="dxa"/>
            <w:gridSpan w:val="5"/>
            <w:tcBorders>
              <w:bottom w:val="single" w:sz="4" w:space="0" w:color="000000"/>
              <w:right w:val="single" w:sz="4" w:space="0" w:color="auto"/>
            </w:tcBorders>
            <w:shd w:val="clear" w:color="auto" w:fill="FBD4B4" w:themeFill="accent6" w:themeFillTint="66"/>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PERCEPCIÓN MENSUAL*</w:t>
            </w:r>
          </w:p>
        </w:tc>
        <w:tc>
          <w:tcPr>
            <w:tcW w:w="6423" w:type="dxa"/>
            <w:gridSpan w:val="18"/>
            <w:tcBorders>
              <w:left w:val="single" w:sz="4" w:space="0" w:color="auto"/>
              <w:bottom w:val="single" w:sz="4" w:space="0" w:color="000000"/>
            </w:tcBorders>
            <w:shd w:val="clear" w:color="auto" w:fill="auto"/>
            <w:vAlign w:val="center"/>
          </w:tcPr>
          <w:p w:rsidR="00A64FE6" w:rsidRPr="00651E00" w:rsidRDefault="00A64FE6" w:rsidP="009A55C2">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 </w:t>
            </w:r>
          </w:p>
        </w:tc>
      </w:tr>
    </w:tbl>
    <w:p w:rsidR="00A64FE6" w:rsidRPr="00651E00" w:rsidRDefault="00A64FE6" w:rsidP="00A64FE6">
      <w:pPr>
        <w:spacing w:line="240" w:lineRule="auto"/>
        <w:rPr>
          <w:rFonts w:ascii="Times New Roman" w:hAnsi="Times New Roman" w:cs="Times New Roman"/>
          <w:b/>
          <w:i/>
          <w:sz w:val="20"/>
          <w:szCs w:val="20"/>
          <w:u w:val="single"/>
        </w:rPr>
      </w:pPr>
    </w:p>
    <w:p w:rsidR="00A64FE6" w:rsidRPr="00651E00" w:rsidRDefault="00A64FE6" w:rsidP="00A64FE6">
      <w:pPr>
        <w:spacing w:line="240" w:lineRule="auto"/>
        <w:rPr>
          <w:rFonts w:ascii="Times New Roman" w:hAnsi="Times New Roman" w:cs="Times New Roman"/>
          <w:b/>
          <w:i/>
          <w:sz w:val="20"/>
          <w:szCs w:val="20"/>
          <w:u w:val="single"/>
        </w:rPr>
      </w:pPr>
      <w:r w:rsidRPr="00651E00">
        <w:rPr>
          <w:rFonts w:ascii="Times New Roman" w:hAnsi="Times New Roman" w:cs="Times New Roman"/>
          <w:b/>
          <w:i/>
          <w:sz w:val="20"/>
          <w:szCs w:val="20"/>
          <w:u w:val="single"/>
        </w:rPr>
        <w:t xml:space="preserve">Aviso sobre la protección de datos personales para </w:t>
      </w:r>
      <w:r>
        <w:rPr>
          <w:rFonts w:ascii="Times New Roman" w:hAnsi="Times New Roman" w:cs="Times New Roman"/>
          <w:b/>
          <w:i/>
          <w:sz w:val="20"/>
          <w:szCs w:val="20"/>
          <w:u w:val="single"/>
        </w:rPr>
        <w:t>la Ciudad de México</w:t>
      </w:r>
    </w:p>
    <w:p w:rsidR="00A64FE6" w:rsidRPr="00651E00" w:rsidRDefault="00A64FE6" w:rsidP="00A64FE6">
      <w:pPr>
        <w:spacing w:line="240" w:lineRule="auto"/>
        <w:rPr>
          <w:rFonts w:ascii="Times New Roman" w:hAnsi="Times New Roman" w:cs="Times New Roman"/>
          <w:bCs/>
          <w:sz w:val="20"/>
          <w:szCs w:val="20"/>
        </w:rPr>
      </w:pPr>
      <w:r w:rsidRPr="00651E00">
        <w:rPr>
          <w:rFonts w:ascii="Times New Roman" w:hAnsi="Times New Roman" w:cs="Times New Roman"/>
          <w:bCs/>
          <w:sz w:val="20"/>
          <w:szCs w:val="20"/>
        </w:rPr>
        <w:t>“Los datos personales recabados serán protegidos, incorporados y tratados en el Sistema de Datos Personales del Programa de Formación y Actualización en Educación Inicial y Preescolar c</w:t>
      </w:r>
      <w:r w:rsidRPr="00651E00">
        <w:rPr>
          <w:rFonts w:ascii="Times New Roman" w:hAnsi="Times New Roman" w:cs="Times New Roman"/>
          <w:sz w:val="20"/>
          <w:szCs w:val="20"/>
        </w:rPr>
        <w:t>on</w:t>
      </w:r>
      <w:r w:rsidRPr="00651E00">
        <w:rPr>
          <w:rFonts w:ascii="Times New Roman" w:hAnsi="Times New Roman" w:cs="Times New Roman"/>
          <w:bCs/>
          <w:sz w:val="20"/>
          <w:szCs w:val="20"/>
        </w:rPr>
        <w:t xml:space="preserve"> fundamento en los artículos 53 y 58 del Reglamento de la Ley de Desarrollo Social del Distrito Federal y artículos 7, 8, 9, 13, 14, 15, y 18 de la Ley de </w:t>
      </w:r>
      <w:r w:rsidRPr="00651E00">
        <w:rPr>
          <w:rFonts w:ascii="Times New Roman" w:hAnsi="Times New Roman" w:cs="Times New Roman"/>
          <w:bCs/>
          <w:sz w:val="20"/>
          <w:szCs w:val="20"/>
        </w:rPr>
        <w:lastRenderedPageBreak/>
        <w:t xml:space="preserve">Protección de Datos Personales para el Distrito Federal; artículos </w:t>
      </w:r>
      <w:r>
        <w:rPr>
          <w:rFonts w:ascii="Times New Roman" w:hAnsi="Times New Roman" w:cs="Times New Roman"/>
          <w:bCs/>
          <w:sz w:val="20"/>
          <w:szCs w:val="20"/>
        </w:rPr>
        <w:t>183, 186 y 191</w:t>
      </w:r>
      <w:r w:rsidRPr="00651E00">
        <w:rPr>
          <w:rFonts w:ascii="Times New Roman" w:hAnsi="Times New Roman" w:cs="Times New Roman"/>
          <w:bCs/>
          <w:sz w:val="20"/>
          <w:szCs w:val="20"/>
        </w:rPr>
        <w:t>de la Ley de Transparencia</w:t>
      </w:r>
      <w:r>
        <w:rPr>
          <w:rFonts w:ascii="Times New Roman" w:hAnsi="Times New Roman" w:cs="Times New Roman"/>
          <w:bCs/>
          <w:sz w:val="20"/>
          <w:szCs w:val="20"/>
        </w:rPr>
        <w:t xml:space="preserve">, </w:t>
      </w:r>
      <w:r w:rsidRPr="00651E00">
        <w:rPr>
          <w:rFonts w:ascii="Times New Roman" w:hAnsi="Times New Roman" w:cs="Times New Roman"/>
          <w:bCs/>
          <w:sz w:val="20"/>
          <w:szCs w:val="20"/>
        </w:rPr>
        <w:t>Acceso a la Información</w:t>
      </w:r>
      <w:r>
        <w:rPr>
          <w:rFonts w:ascii="Times New Roman" w:hAnsi="Times New Roman" w:cs="Times New Roman"/>
          <w:bCs/>
          <w:sz w:val="20"/>
          <w:szCs w:val="20"/>
        </w:rPr>
        <w:t xml:space="preserve"> Pública y Rendición de Cuentas de la Ciudad de México</w:t>
      </w:r>
      <w:r w:rsidRPr="00651E00">
        <w:rPr>
          <w:rFonts w:ascii="Times New Roman" w:hAnsi="Times New Roman" w:cs="Times New Roman"/>
          <w:bCs/>
          <w:sz w:val="20"/>
          <w:szCs w:val="20"/>
        </w:rPr>
        <w:t>, Apartado V Requisitos de Acceso de las Reglas de Operación del Programa Formación y Actualización en Educación Inicial y Preescolar, para las Personas que ofrecen Atención Educativa Asistencial, a las Niñas y los Niños Matriculados en los Centros de Atención y Cuidado Infantil (CACI), Centros Comunitarios de Atención a la Infancia (CCAI) y Centros de Educación Inicial (CEI) en el Distrito Federal, Cláusulas: Primera; Segunda, numeral 4 y Tercera numerales 6 y 7 del Convenio específico de Colaboración suscrito entre la Secretaría de Educación del Distrito Federal (SEDU) y la Universidad Pedagógica Nacional (UPN) y Cláusulas: Primera, Segunda</w:t>
      </w:r>
      <w:r w:rsidRPr="00651E00">
        <w:rPr>
          <w:rFonts w:ascii="Times New Roman" w:hAnsi="Times New Roman" w:cs="Times New Roman"/>
          <w:sz w:val="20"/>
          <w:szCs w:val="20"/>
        </w:rPr>
        <w:t xml:space="preserve">, numeral 1, 2, 5, 9, 10 y 12, y Tercera numeral 1; del Convenio de colaboración suscrito entre la SEDU y el CECATI 162, </w:t>
      </w:r>
      <w:r w:rsidRPr="00651E00">
        <w:rPr>
          <w:rFonts w:ascii="Times New Roman" w:hAnsi="Times New Roman" w:cs="Times New Roman"/>
          <w:bCs/>
          <w:sz w:val="20"/>
          <w:szCs w:val="20"/>
        </w:rPr>
        <w:t>cuya finalidad es integrar el expediente de cada uno de los beneficiarios y dar seguimiento a la implementación del Programa de Formación y Actualización en Educación Inicial y Preescolar y podrán ser transmitidos a: Secretaría de Desarrollo Social para el Sistema de Información en materia de Desarrollo Social, CDHDF Para la investigación de quejas y denuncias por presuntas violaciones a los derechos humanos, Auditoría Superior de la Ciudad de México, Contraloría General del Distrito Federal y órganos internos de control para el ejercicio de funciones de fiscalización, INFODF, Universidad Pedagógica Nacional y Centro de Capacitación para el Trabajo Industrial No.162 (CECATI 162) y Órganos jurisdiccionales locales y federales en cumplimiento a los requerimientos que en el ejercicio de sus atribuciones legales realicen, además de otras transmisiones previstas en la Ley de Protección de Datos Personales para el Distrito Federal. Asimismo le informo que se tiene considerado que intervengan en el tratamiento de estos datos los usuarios denominados Prestadores de Servicios con cargo a la partida presupuestal específica 1211 “Honorarios Asimilables a Salarios”, para el ejercicio presupuestal correspondiente,</w:t>
      </w:r>
      <w:r w:rsidRPr="00651E00">
        <w:rPr>
          <w:rFonts w:ascii="Times New Roman" w:hAnsi="Times New Roman" w:cs="Times New Roman"/>
          <w:sz w:val="20"/>
          <w:szCs w:val="20"/>
        </w:rPr>
        <w:t xml:space="preserve"> lo anterior con la finalidad de que coadyuven en el proceso de registro, tratamiento y resguardo de los datos personales de los beneficiarios del Programa, </w:t>
      </w:r>
      <w:r w:rsidRPr="00651E00">
        <w:rPr>
          <w:rFonts w:ascii="Times New Roman" w:hAnsi="Times New Roman" w:cs="Times New Roman"/>
          <w:bCs/>
          <w:sz w:val="20"/>
          <w:szCs w:val="20"/>
        </w:rPr>
        <w:t>además de otras transmisiones previstas en la Ley de Protección de Datos Personales para el Distrito Federal.</w:t>
      </w:r>
    </w:p>
    <w:p w:rsidR="00A64FE6" w:rsidRPr="00651E00" w:rsidRDefault="00A64FE6" w:rsidP="00A64FE6">
      <w:pPr>
        <w:spacing w:line="240" w:lineRule="auto"/>
        <w:rPr>
          <w:rFonts w:ascii="Times New Roman" w:hAnsi="Times New Roman" w:cs="Times New Roman"/>
          <w:bCs/>
          <w:sz w:val="20"/>
          <w:szCs w:val="20"/>
        </w:rPr>
      </w:pPr>
    </w:p>
    <w:p w:rsidR="00A64FE6" w:rsidRPr="00651E00" w:rsidRDefault="00A64FE6" w:rsidP="00A64FE6">
      <w:pPr>
        <w:spacing w:line="240" w:lineRule="auto"/>
        <w:rPr>
          <w:rFonts w:ascii="Times New Roman" w:hAnsi="Times New Roman" w:cs="Times New Roman"/>
          <w:bCs/>
          <w:sz w:val="20"/>
          <w:szCs w:val="20"/>
        </w:rPr>
      </w:pPr>
      <w:r w:rsidRPr="00651E00">
        <w:rPr>
          <w:rFonts w:ascii="Times New Roman" w:hAnsi="Times New Roman" w:cs="Times New Roman"/>
          <w:bCs/>
          <w:sz w:val="20"/>
          <w:szCs w:val="20"/>
        </w:rPr>
        <w:t xml:space="preserve">Los datos marcados con un asterisco (*) son obligatorios y sin ellos no podrá iniciarlos trámites referentes al Programa. Asimismo, se informa al interesado que sus datos no podrán ser difundidos sin su consentimiento expreso, salvo las excepciones previstas en la Ley. La responsable del Sistema de datos personales es la Dirección General de Educación Básica. Para ejercer los derechos de acceso, rectificación, cancelación y oposición, así como la revocación del consentimiento deberá ingresar a la página web </w:t>
      </w:r>
      <w:hyperlink r:id="rId25" w:history="1">
        <w:r w:rsidRPr="00651E00">
          <w:rPr>
            <w:rStyle w:val="Hipervnculo"/>
            <w:rFonts w:ascii="Times New Roman" w:hAnsi="Times New Roman" w:cs="Times New Roman"/>
            <w:sz w:val="20"/>
            <w:szCs w:val="20"/>
          </w:rPr>
          <w:t>http://www.educacion.df.gob.mx/index.php/ipo</w:t>
        </w:r>
      </w:hyperlink>
      <w:r w:rsidRPr="00651E00">
        <w:rPr>
          <w:rFonts w:ascii="Times New Roman" w:hAnsi="Times New Roman" w:cs="Times New Roman"/>
          <w:bCs/>
          <w:sz w:val="20"/>
          <w:szCs w:val="20"/>
        </w:rPr>
        <w:t>de la</w:t>
      </w:r>
      <w:r w:rsidRPr="00651E00">
        <w:rPr>
          <w:rFonts w:ascii="Times New Roman" w:hAnsi="Times New Roman" w:cs="Times New Roman"/>
          <w:sz w:val="20"/>
          <w:szCs w:val="20"/>
        </w:rPr>
        <w:t xml:space="preserve"> Oficina de Información Pública o en Av. Chapultepec #49 Colonia Centro, Delegación Cuauhtémoc, C.P. 06010 </w:t>
      </w:r>
      <w:r w:rsidRPr="00651E00">
        <w:rPr>
          <w:rFonts w:ascii="Times New Roman" w:hAnsi="Times New Roman" w:cs="Times New Roman"/>
          <w:bCs/>
          <w:sz w:val="20"/>
          <w:szCs w:val="20"/>
        </w:rPr>
        <w:t xml:space="preserve">Tel. </w:t>
      </w:r>
      <w:r w:rsidRPr="00651E00">
        <w:rPr>
          <w:rFonts w:ascii="Times New Roman" w:hAnsi="Times New Roman" w:cs="Times New Roman"/>
          <w:sz w:val="20"/>
          <w:szCs w:val="20"/>
        </w:rPr>
        <w:t xml:space="preserve">51 34 07 70 ext. 1017, al correo </w:t>
      </w:r>
      <w:hyperlink r:id="rId26" w:history="1">
        <w:r w:rsidRPr="00651E00">
          <w:rPr>
            <w:rStyle w:val="Hipervnculo"/>
            <w:rFonts w:ascii="Times New Roman" w:hAnsi="Times New Roman" w:cs="Times New Roman"/>
            <w:sz w:val="20"/>
            <w:szCs w:val="20"/>
          </w:rPr>
          <w:t>oip-se@educacion.df.gob.mx</w:t>
        </w:r>
      </w:hyperlink>
      <w:r w:rsidRPr="00651E00">
        <w:rPr>
          <w:rFonts w:ascii="Times New Roman" w:hAnsi="Times New Roman" w:cs="Times New Roman"/>
          <w:sz w:val="20"/>
          <w:szCs w:val="20"/>
        </w:rPr>
        <w:t>, o al</w:t>
      </w:r>
      <w:hyperlink r:id="rId27" w:history="1">
        <w:r w:rsidRPr="00651E00">
          <w:rPr>
            <w:rStyle w:val="Hipervnculo"/>
            <w:rFonts w:ascii="Times New Roman" w:hAnsi="Times New Roman" w:cs="Times New Roman"/>
            <w:sz w:val="20"/>
            <w:szCs w:val="20"/>
          </w:rPr>
          <w:t>oip.educacion.df@gmail.com</w:t>
        </w:r>
      </w:hyperlink>
      <w:r w:rsidRPr="00651E00">
        <w:rPr>
          <w:rFonts w:ascii="Times New Roman" w:hAnsi="Times New Roman" w:cs="Times New Roman"/>
          <w:sz w:val="20"/>
          <w:szCs w:val="20"/>
        </w:rPr>
        <w:t xml:space="preserve">. </w:t>
      </w:r>
      <w:r w:rsidRPr="00651E00">
        <w:rPr>
          <w:rFonts w:ascii="Times New Roman" w:hAnsi="Times New Roman" w:cs="Times New Roman"/>
          <w:bCs/>
          <w:sz w:val="20"/>
          <w:szCs w:val="20"/>
        </w:rPr>
        <w:t xml:space="preserve">El titular de los datos podrá dirigirse al Instituto de Acceso a la Información Pública de la Ciudad de México, donde recibirá asesoría sobre los derechos que tutela la Ley de Protección de Datos Personales para el Distrito Federal al teléfono: 5636-4636; correo electrónico: </w:t>
      </w:r>
      <w:hyperlink r:id="rId28" w:history="1">
        <w:r w:rsidRPr="00651E00">
          <w:rPr>
            <w:rStyle w:val="Hipervnculo"/>
            <w:rFonts w:ascii="Times New Roman" w:hAnsi="Times New Roman" w:cs="Times New Roman"/>
            <w:sz w:val="20"/>
            <w:szCs w:val="20"/>
          </w:rPr>
          <w:t>datos.personales@infodf.org.mx</w:t>
        </w:r>
      </w:hyperlink>
      <w:r w:rsidRPr="00651E00">
        <w:rPr>
          <w:rFonts w:ascii="Times New Roman" w:hAnsi="Times New Roman" w:cs="Times New Roman"/>
          <w:bCs/>
          <w:sz w:val="20"/>
          <w:szCs w:val="20"/>
        </w:rPr>
        <w:t> o </w:t>
      </w:r>
      <w:hyperlink r:id="rId29" w:history="1">
        <w:r w:rsidRPr="00651E00">
          <w:rPr>
            <w:rStyle w:val="Hipervnculo"/>
            <w:rFonts w:ascii="Times New Roman" w:hAnsi="Times New Roman" w:cs="Times New Roman"/>
            <w:sz w:val="20"/>
            <w:szCs w:val="20"/>
          </w:rPr>
          <w:t>www.infodf.org.mx</w:t>
        </w:r>
      </w:hyperlink>
      <w:r w:rsidRPr="00651E00">
        <w:rPr>
          <w:rFonts w:ascii="Times New Roman" w:hAnsi="Times New Roman" w:cs="Times New Roman"/>
          <w:bCs/>
          <w:sz w:val="20"/>
          <w:szCs w:val="20"/>
        </w:rPr>
        <w:t>.”</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ENCUESTA PARA CONOCER LA PERCEPCIÓN DE LOS BENEFICIARIOS EN CUANTO  A LA OPERACIÓN Y CUMPLIMIENTO DEL PROGRAMA SOCIAL </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COMPONENTE LICENCIATURA EN EDUCACIÓN PREESCOLAR (LEPTIC)</w:t>
      </w:r>
    </w:p>
    <w:p w:rsidR="00A64FE6" w:rsidRPr="00651E00" w:rsidRDefault="00A64FE6" w:rsidP="00A64FE6">
      <w:pPr>
        <w:spacing w:line="240" w:lineRule="auto"/>
        <w:rPr>
          <w:rFonts w:ascii="Times New Roman" w:eastAsia="Times New Roman" w:hAnsi="Times New Roman" w:cs="Times New Roman"/>
          <w:b/>
          <w:smallCaps/>
          <w:sz w:val="20"/>
          <w:szCs w:val="20"/>
          <w:lang w:eastAsia="es-ES"/>
        </w:rPr>
      </w:pPr>
    </w:p>
    <w:p w:rsidR="00A64FE6" w:rsidRPr="00651E00" w:rsidRDefault="00A64FE6" w:rsidP="00A64FE6">
      <w:pPr>
        <w:spacing w:line="240" w:lineRule="auto"/>
        <w:rPr>
          <w:rFonts w:ascii="Times New Roman" w:eastAsia="Times New Roman" w:hAnsi="Times New Roman" w:cs="Times New Roman"/>
          <w:b/>
          <w:smallCaps/>
          <w:sz w:val="20"/>
          <w:szCs w:val="20"/>
          <w:lang w:eastAsia="es-ES"/>
        </w:rPr>
      </w:pPr>
      <w:r w:rsidRPr="00651E00">
        <w:rPr>
          <w:rFonts w:ascii="Times New Roman" w:eastAsia="Times New Roman" w:hAnsi="Times New Roman" w:cs="Times New Roman"/>
          <w:b/>
          <w:smallCaps/>
          <w:sz w:val="20"/>
          <w:szCs w:val="20"/>
          <w:lang w:eastAsia="es-ES"/>
        </w:rPr>
        <w:t>ETAPA 1</w:t>
      </w:r>
    </w:p>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b/>
          <w:sz w:val="20"/>
          <w:szCs w:val="20"/>
          <w:lang w:eastAsia="es-ES"/>
        </w:rPr>
        <w:t>Instrucciones:</w:t>
      </w:r>
      <w:r w:rsidRPr="00651E00">
        <w:rPr>
          <w:rFonts w:ascii="Times New Roman" w:eastAsia="Times New Roman" w:hAnsi="Times New Roman" w:cs="Times New Roman"/>
          <w:sz w:val="20"/>
          <w:szCs w:val="20"/>
          <w:lang w:eastAsia="es-ES"/>
        </w:rPr>
        <w:t xml:space="preserve"> Lea cada una de las afirmaciones y marque con una paloma (</w:t>
      </w:r>
      <w:r w:rsidRPr="00651E00">
        <w:rPr>
          <w:rFonts w:ascii="Times New Roman" w:eastAsia="Times New Roman" w:hAnsi="Times New Roman" w:cs="Times New Roman"/>
          <w:noProof/>
          <w:sz w:val="20"/>
          <w:szCs w:val="20"/>
          <w:lang w:eastAsia="es-MX"/>
        </w:rPr>
        <w:drawing>
          <wp:inline distT="0" distB="0" distL="0" distR="0">
            <wp:extent cx="88538" cy="108000"/>
            <wp:effectExtent l="19050" t="0" r="6712" b="0"/>
            <wp:docPr id="35" name="Imagen 35" descr="http://4.bp.blogspot.com/_NVzPnvvYuLg/TNMz1-nHLuI/AAAAAAAACoI/76HC1qso_n4/s1600/evaled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NVzPnvvYuLg/TNMz1-nHLuI/AAAAAAAACoI/76HC1qso_n4/s1600/evaleduc.gif"/>
                    <pic:cNvPicPr>
                      <a:picLocks noChangeAspect="1" noChangeArrowheads="1"/>
                    </pic:cNvPicPr>
                  </pic:nvPicPr>
                  <pic:blipFill>
                    <a:blip r:embed="rId30" cstate="print"/>
                    <a:srcRect/>
                    <a:stretch>
                      <a:fillRect/>
                    </a:stretch>
                  </pic:blipFill>
                  <pic:spPr bwMode="auto">
                    <a:xfrm>
                      <a:off x="0" y="0"/>
                      <a:ext cx="88538" cy="108000"/>
                    </a:xfrm>
                    <a:prstGeom prst="rect">
                      <a:avLst/>
                    </a:prstGeom>
                    <a:noFill/>
                    <a:ln w="9525">
                      <a:noFill/>
                      <a:miter lim="800000"/>
                      <a:headEnd/>
                      <a:tailEnd/>
                    </a:ln>
                  </pic:spPr>
                </pic:pic>
              </a:graphicData>
            </a:graphic>
          </wp:inline>
        </w:drawing>
      </w:r>
      <w:r w:rsidRPr="00651E00">
        <w:rPr>
          <w:rFonts w:ascii="Times New Roman" w:eastAsia="Times New Roman" w:hAnsi="Times New Roman" w:cs="Times New Roman"/>
          <w:sz w:val="20"/>
          <w:szCs w:val="20"/>
          <w:lang w:eastAsia="es-ES"/>
        </w:rPr>
        <w:t>) en el espacio correspondiente, la respuesta, que mejor represente su opinión. Al finalizar responda las preguntas.</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9616" w:type="dxa"/>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9"/>
        <w:gridCol w:w="1194"/>
        <w:gridCol w:w="1114"/>
        <w:gridCol w:w="706"/>
        <w:gridCol w:w="477"/>
        <w:gridCol w:w="1183"/>
        <w:gridCol w:w="1183"/>
      </w:tblGrid>
      <w:tr w:rsidR="00A64FE6" w:rsidRPr="00651E00" w:rsidTr="009A55C2">
        <w:trPr>
          <w:trHeight w:val="260"/>
          <w:jc w:val="center"/>
        </w:trPr>
        <w:tc>
          <w:tcPr>
            <w:tcW w:w="6910" w:type="dxa"/>
            <w:gridSpan w:val="4"/>
          </w:tcPr>
          <w:p w:rsidR="00A64FE6" w:rsidRPr="00651E00" w:rsidRDefault="00A64FE6" w:rsidP="009A55C2">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Nombre del Centro:</w:t>
            </w:r>
          </w:p>
        </w:tc>
        <w:tc>
          <w:tcPr>
            <w:tcW w:w="2706" w:type="dxa"/>
            <w:gridSpan w:val="3"/>
          </w:tcPr>
          <w:p w:rsidR="00A64FE6" w:rsidRPr="00651E00" w:rsidRDefault="00A64FE6" w:rsidP="009A55C2">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 xml:space="preserve">Fecha: </w:t>
            </w:r>
          </w:p>
        </w:tc>
      </w:tr>
      <w:tr w:rsidR="00A64FE6" w:rsidRPr="00651E00" w:rsidTr="009A55C2">
        <w:tblPrEx>
          <w:tblLook w:val="04A0"/>
        </w:tblPrEx>
        <w:trPr>
          <w:trHeight w:val="563"/>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Totalmente de acuerdo</w:t>
            </w:r>
          </w:p>
        </w:tc>
        <w:tc>
          <w:tcPr>
            <w:tcW w:w="1133"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De acuerdo</w:t>
            </w:r>
          </w:p>
        </w:tc>
        <w:tc>
          <w:tcPr>
            <w:tcW w:w="1134" w:type="dxa"/>
            <w:gridSpan w:val="2"/>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Ni de acuerdo, ni en desacuerdo</w:t>
            </w:r>
          </w:p>
        </w:tc>
        <w:tc>
          <w:tcPr>
            <w:tcW w:w="1134"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En desacuerdo</w:t>
            </w:r>
          </w:p>
        </w:tc>
        <w:tc>
          <w:tcPr>
            <w:tcW w:w="1116"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Muy en desacuerdo</w:t>
            </w:r>
          </w:p>
        </w:tc>
      </w:tr>
      <w:tr w:rsidR="00A64FE6" w:rsidRPr="00651E00" w:rsidTr="009A55C2">
        <w:tblPrEx>
          <w:tblLook w:val="04A0"/>
        </w:tblPrEx>
        <w:trPr>
          <w:trHeight w:val="563"/>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 Los medios por los que se enteró de la convocatoria del Programa Social fueron los adecuados.</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61"/>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2. El tiempo para la entrega de los documentos solicitados en la convocatoria fue suficiente.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11"/>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3. Los criterios de selección le fueron explicados con claridad y precisión.</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lastRenderedPageBreak/>
              <w:t xml:space="preserve">4. El tiempo para la difusión de la convocatoria, la entrega de documentos, realización de entrevista y la publicación de resultados fue el apropiado.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83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5. La entrevista que le realizaron le permitió expresar su experiencia educativa y dar a conocer sus habilidades docentes.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6. Le brindaron información suficiente con respecto a la modalidad en que se imparte la Lic. en Educación Preescolar (LEPTIC).</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7. La fecha de publicación de los resultados de aceptación al Programa Social se cumplió en tiempo y forma.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8. Los medios de comunicación para informarle si fue aceptada o no, al Programa Social fueron los apropiados.</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71"/>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9. La Unidad Académica de la UPN, que le fue asignada fue de su conformidad.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ind w:left="-57" w:right="34"/>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10. El acompañamiento y asesoría brindados durante su proceso de inscripción a la Unidad Académica fueron satisfactorios. </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17"/>
          <w:jc w:val="center"/>
        </w:trPr>
        <w:tc>
          <w:tcPr>
            <w:tcW w:w="3965" w:type="dxa"/>
            <w:vAlign w:val="center"/>
          </w:tcPr>
          <w:p w:rsidR="00A64FE6" w:rsidRPr="00651E00" w:rsidRDefault="00A64FE6" w:rsidP="009A55C2">
            <w:pPr>
              <w:spacing w:line="240" w:lineRule="auto"/>
              <w:ind w:left="-57" w:right="34"/>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11. La aceptación al Programa Social le permitirá mejorar su desempeño docente</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1077"/>
          <w:jc w:val="center"/>
        </w:trPr>
        <w:tc>
          <w:tcPr>
            <w:tcW w:w="3965" w:type="dxa"/>
            <w:vAlign w:val="center"/>
          </w:tcPr>
          <w:p w:rsidR="00A64FE6" w:rsidRPr="00651E00" w:rsidRDefault="00A64FE6" w:rsidP="009A55C2">
            <w:pPr>
              <w:spacing w:line="240" w:lineRule="auto"/>
              <w:ind w:left="-57" w:right="34"/>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12. La modalidad de la Licenciatura en Educación Preescolar le permitirá obtener estrategias didácticas para fortalecer su intervención docente en el aula.</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1077"/>
          <w:jc w:val="center"/>
        </w:trPr>
        <w:tc>
          <w:tcPr>
            <w:tcW w:w="3965" w:type="dxa"/>
            <w:vAlign w:val="center"/>
          </w:tcPr>
          <w:p w:rsidR="00A64FE6" w:rsidRPr="00651E00" w:rsidRDefault="00A64FE6" w:rsidP="009A55C2">
            <w:pPr>
              <w:spacing w:line="240" w:lineRule="auto"/>
              <w:ind w:left="-57" w:right="34"/>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13. La Licenciatura en Educación Preescolar le brindará elementos para promover el desarrollo integral de los educandos.</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Ahora, responda las siguientes preguntas:</w:t>
      </w:r>
    </w:p>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 ¿Qué esperaba lograr de forma personal y profesional al ingresar a la Licenciatura en Educación Preescolar?</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2. Desde su punto de vista ¿qué recomendaciones haría para mejorar el proceso de difusión de la convocatoria del Programa Social, de manera que las interesadas tengan oportunidad de participar en el mismo?</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3. Desde su punto de vista ¿qué sugerencias haría para mejorar el proceso de selección de las aspirantes a la Licenciatura de Educación Preescolar?</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contextualSpacing/>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¡Gracias por su colaboración!</w:t>
      </w: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 xml:space="preserve">ENCUESTA PARA CONOCER LA PERCEPCIÓN DE LOS BENEFICIARIOS EN CUANTO A LA OPERACIÓN Y CUMPLIMIENTO DEL PROGRAMA SOCIAL </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COMPONENTE LICENCIATURA EN EDUCACIÓN PREESCOLAR (LEPTIC)</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ETAPA 2</w:t>
      </w:r>
    </w:p>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b/>
          <w:sz w:val="20"/>
          <w:szCs w:val="20"/>
          <w:lang w:eastAsia="es-ES"/>
        </w:rPr>
        <w:t>Instrucciones:</w:t>
      </w:r>
      <w:r w:rsidRPr="00651E00">
        <w:rPr>
          <w:rFonts w:ascii="Times New Roman" w:eastAsia="Times New Roman" w:hAnsi="Times New Roman" w:cs="Times New Roman"/>
          <w:sz w:val="20"/>
          <w:szCs w:val="20"/>
          <w:lang w:eastAsia="es-ES"/>
        </w:rPr>
        <w:t xml:space="preserve"> Lea cada una de las afirmaciones y marque con una paloma (</w:t>
      </w:r>
      <w:r w:rsidRPr="00651E00">
        <w:rPr>
          <w:rFonts w:ascii="Times New Roman" w:eastAsia="Times New Roman" w:hAnsi="Times New Roman" w:cs="Times New Roman"/>
          <w:noProof/>
          <w:sz w:val="20"/>
          <w:szCs w:val="20"/>
          <w:lang w:eastAsia="es-MX"/>
        </w:rPr>
        <w:drawing>
          <wp:inline distT="0" distB="0" distL="0" distR="0">
            <wp:extent cx="88538" cy="108000"/>
            <wp:effectExtent l="19050" t="0" r="6712" b="0"/>
            <wp:docPr id="39" name="Imagen 39" descr="http://4.bp.blogspot.com/_NVzPnvvYuLg/TNMz1-nHLuI/AAAAAAAACoI/76HC1qso_n4/s1600/evaled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NVzPnvvYuLg/TNMz1-nHLuI/AAAAAAAACoI/76HC1qso_n4/s1600/evaleduc.gif"/>
                    <pic:cNvPicPr>
                      <a:picLocks noChangeAspect="1" noChangeArrowheads="1"/>
                    </pic:cNvPicPr>
                  </pic:nvPicPr>
                  <pic:blipFill>
                    <a:blip r:embed="rId30" cstate="print"/>
                    <a:srcRect/>
                    <a:stretch>
                      <a:fillRect/>
                    </a:stretch>
                  </pic:blipFill>
                  <pic:spPr bwMode="auto">
                    <a:xfrm>
                      <a:off x="0" y="0"/>
                      <a:ext cx="88538" cy="108000"/>
                    </a:xfrm>
                    <a:prstGeom prst="rect">
                      <a:avLst/>
                    </a:prstGeom>
                    <a:noFill/>
                    <a:ln w="9525">
                      <a:noFill/>
                      <a:miter lim="800000"/>
                      <a:headEnd/>
                      <a:tailEnd/>
                    </a:ln>
                  </pic:spPr>
                </pic:pic>
              </a:graphicData>
            </a:graphic>
          </wp:inline>
        </w:drawing>
      </w:r>
      <w:r w:rsidRPr="00651E00">
        <w:rPr>
          <w:rFonts w:ascii="Times New Roman" w:eastAsia="Times New Roman" w:hAnsi="Times New Roman" w:cs="Times New Roman"/>
          <w:sz w:val="20"/>
          <w:szCs w:val="20"/>
          <w:lang w:eastAsia="es-ES"/>
        </w:rPr>
        <w:t xml:space="preserve"> ) en el espacio correspondiente, la respuesta, que mejor represente su opinión. Al finalizar responda las preguntas.</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9616" w:type="dxa"/>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0"/>
        <w:gridCol w:w="1194"/>
        <w:gridCol w:w="964"/>
        <w:gridCol w:w="844"/>
        <w:gridCol w:w="448"/>
        <w:gridCol w:w="1183"/>
        <w:gridCol w:w="1183"/>
      </w:tblGrid>
      <w:tr w:rsidR="00A64FE6" w:rsidRPr="00651E00" w:rsidTr="009A55C2">
        <w:trPr>
          <w:trHeight w:val="260"/>
          <w:jc w:val="center"/>
        </w:trPr>
        <w:tc>
          <w:tcPr>
            <w:tcW w:w="6910" w:type="dxa"/>
            <w:gridSpan w:val="4"/>
          </w:tcPr>
          <w:p w:rsidR="00A64FE6" w:rsidRPr="00651E00" w:rsidRDefault="00A64FE6" w:rsidP="009A55C2">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Nombre del Centro:</w:t>
            </w:r>
          </w:p>
        </w:tc>
        <w:tc>
          <w:tcPr>
            <w:tcW w:w="2706" w:type="dxa"/>
            <w:gridSpan w:val="3"/>
          </w:tcPr>
          <w:p w:rsidR="00A64FE6" w:rsidRPr="00651E00" w:rsidRDefault="00A64FE6" w:rsidP="009A55C2">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 xml:space="preserve">Fecha: </w:t>
            </w:r>
          </w:p>
        </w:tc>
      </w:tr>
      <w:tr w:rsidR="00A64FE6" w:rsidRPr="00651E00" w:rsidTr="009A55C2">
        <w:tblPrEx>
          <w:tblLook w:val="04A0"/>
        </w:tblPrEx>
        <w:trPr>
          <w:trHeight w:val="563"/>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Totalmente de acuerdo</w:t>
            </w:r>
          </w:p>
        </w:tc>
        <w:tc>
          <w:tcPr>
            <w:tcW w:w="968"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De acuerdo</w:t>
            </w:r>
          </w:p>
        </w:tc>
        <w:tc>
          <w:tcPr>
            <w:tcW w:w="1300" w:type="dxa"/>
            <w:gridSpan w:val="2"/>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Ni de acuerdo, ni en desacuerdo</w:t>
            </w:r>
          </w:p>
        </w:tc>
        <w:tc>
          <w:tcPr>
            <w:tcW w:w="1134"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En desacuerdo</w:t>
            </w:r>
          </w:p>
        </w:tc>
        <w:tc>
          <w:tcPr>
            <w:tcW w:w="1116"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Muy en desacuerdo</w:t>
            </w: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 La Unidad Académica de la UPN, que le fue asignada fue de su conformidad.</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2. El acompañamiento que tuvo durante el proceso de reinscripción a los cuatrimestres que conforman el Plan de Estudios fue satisfactorio.</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3. El Plan de Estudios de la Licenciatura en Educación Preescolar le brindó las competencias docentes para fortalecer su práctica educativa.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4. El área de control escolar de la Unidad Académica de la UPN, le proporcionó orientación necesaria, en el caso de no acreditar una materia del Plan de Estudios.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5. El Plan de Estudios de la Licenciatura en Educación Preescolar, le brindó herramientas metodológicas de investigación para diseñar su proyecto de titulación.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6. El desempeño profesional de los docentes de su Unidad Académica de la UPN, contribuyó a la formación de su desarrollo profesional.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7. Las materias del Plan de Estudios de la Licenciatura en Educación Preescolar, le proporcionaron conocimientos y habilidades para el diseño de estrategias didácticas innovadoras.</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8. Las materias del Plan de Estudios de la Licenciatura en Educación Preescolar, le proporcionaron conocimientos y habilidades en el diseño de instrumentos de evaluación para determinar el logro de los aprendizajes esperados de los educandos.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9. La formación académica que obtuvo en la Licenciatura en Educación Preescolar, le brindó habilidades para comprender los enfoques disciplinarios y desarrollar el Programa de Estudio 2011.</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8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10. La aceptación al Programa Social, le permitirá mejorar su desempeño docente.</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0"/>
          <w:jc w:val="center"/>
        </w:trPr>
        <w:tc>
          <w:tcPr>
            <w:tcW w:w="3964"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lastRenderedPageBreak/>
              <w:t>11. La Licenciatura en Educación Preescolar, le brindará elementos para promover el desarrollo integral de los educandos.</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968"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300"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Ahora, responda las siguientes preguntas:</w:t>
      </w:r>
    </w:p>
    <w:p w:rsidR="00A64FE6" w:rsidRPr="00651E00" w:rsidRDefault="00A64FE6" w:rsidP="00A64FE6">
      <w:pPr>
        <w:spacing w:line="240" w:lineRule="auto"/>
        <w:rPr>
          <w:rFonts w:ascii="Times New Roman" w:eastAsia="Times New Roman" w:hAnsi="Times New Roman" w:cs="Times New Roman"/>
          <w:b/>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 ¿Qué esperaba lograr de forma personal y profesional al ingresar a la Licenciatura en Educación Preescolar?</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2. Desde su punto de vista ¿qué recomendaciones haría para mejorar el Programa Social "Lic. en Educación Preescolar", desde su etapa de difusión, selección y el desarrollo del Plan de Estudios?</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3.¿ El haber ingresado al Programa Social logró satisfacer sus expectativas personales y profesionales?</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4. ¿ Cuál era su objetivo cuándo ingresó a la Licenciatura en Educación Preescolar? Argumente, si su objetivo ha cambiado actualmente. </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contextualSpacing/>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¡Gracias por su colaboración!</w:t>
      </w:r>
    </w:p>
    <w:p w:rsidR="00A64FE6" w:rsidRPr="00651E00" w:rsidRDefault="00A64FE6" w:rsidP="00A64FE6">
      <w:pPr>
        <w:spacing w:line="240" w:lineRule="auto"/>
        <w:contextualSpacing/>
        <w:rPr>
          <w:rFonts w:ascii="Times New Roman" w:eastAsia="Times New Roman" w:hAnsi="Times New Roman" w:cs="Times New Roman"/>
          <w:b/>
          <w:sz w:val="20"/>
          <w:szCs w:val="20"/>
          <w:lang w:eastAsia="es-ES"/>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ENCUESTA PARA CONOCER LA PERCEPCIÓN DE LOS BENEFICIARIOS EN CUANTO A LA OPERACIÓN Y CUMPLIMIENTO DEL PROGRAMA SOCIAL </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ETAPA I</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COMPONENTE SEMINARIO DE ACTUALIZACIÓN DOCENTE EN ASISTENCIA EDUCATIVA</w:t>
      </w:r>
    </w:p>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b/>
          <w:sz w:val="20"/>
          <w:szCs w:val="20"/>
          <w:lang w:eastAsia="es-ES"/>
        </w:rPr>
        <w:t>Instrucciones:</w:t>
      </w:r>
      <w:r w:rsidRPr="00651E00">
        <w:rPr>
          <w:rFonts w:ascii="Times New Roman" w:eastAsia="Times New Roman" w:hAnsi="Times New Roman" w:cs="Times New Roman"/>
          <w:sz w:val="20"/>
          <w:szCs w:val="20"/>
          <w:lang w:eastAsia="es-ES"/>
        </w:rPr>
        <w:t xml:space="preserve"> Lea cada una de las afirmaciones y marque con una paloma (</w:t>
      </w:r>
      <w:r w:rsidRPr="00651E00">
        <w:rPr>
          <w:rFonts w:ascii="Times New Roman" w:eastAsia="Times New Roman" w:hAnsi="Times New Roman" w:cs="Times New Roman"/>
          <w:noProof/>
          <w:sz w:val="20"/>
          <w:szCs w:val="20"/>
          <w:lang w:eastAsia="es-MX"/>
        </w:rPr>
        <w:drawing>
          <wp:inline distT="0" distB="0" distL="0" distR="0">
            <wp:extent cx="88538" cy="108000"/>
            <wp:effectExtent l="19050" t="0" r="6712" b="0"/>
            <wp:docPr id="40" name="Imagen 40" descr="http://4.bp.blogspot.com/_NVzPnvvYuLg/TNMz1-nHLuI/AAAAAAAACoI/76HC1qso_n4/s1600/evaled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NVzPnvvYuLg/TNMz1-nHLuI/AAAAAAAACoI/76HC1qso_n4/s1600/evaleduc.gif"/>
                    <pic:cNvPicPr>
                      <a:picLocks noChangeAspect="1" noChangeArrowheads="1"/>
                    </pic:cNvPicPr>
                  </pic:nvPicPr>
                  <pic:blipFill>
                    <a:blip r:embed="rId30" cstate="print"/>
                    <a:srcRect/>
                    <a:stretch>
                      <a:fillRect/>
                    </a:stretch>
                  </pic:blipFill>
                  <pic:spPr bwMode="auto">
                    <a:xfrm>
                      <a:off x="0" y="0"/>
                      <a:ext cx="88538" cy="108000"/>
                    </a:xfrm>
                    <a:prstGeom prst="rect">
                      <a:avLst/>
                    </a:prstGeom>
                    <a:noFill/>
                    <a:ln w="9525">
                      <a:noFill/>
                      <a:miter lim="800000"/>
                      <a:headEnd/>
                      <a:tailEnd/>
                    </a:ln>
                  </pic:spPr>
                </pic:pic>
              </a:graphicData>
            </a:graphic>
          </wp:inline>
        </w:drawing>
      </w:r>
      <w:r w:rsidRPr="00651E00">
        <w:rPr>
          <w:rFonts w:ascii="Times New Roman" w:eastAsia="Times New Roman" w:hAnsi="Times New Roman" w:cs="Times New Roman"/>
          <w:sz w:val="20"/>
          <w:szCs w:val="20"/>
          <w:lang w:eastAsia="es-ES"/>
        </w:rPr>
        <w:t>) en el espacio correspondiente, la respuesta, que mejor represente su opinión. Al finalizar responda las preguntas.</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9616" w:type="dxa"/>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0"/>
        <w:gridCol w:w="1194"/>
        <w:gridCol w:w="1113"/>
        <w:gridCol w:w="706"/>
        <w:gridCol w:w="477"/>
        <w:gridCol w:w="1183"/>
        <w:gridCol w:w="1183"/>
      </w:tblGrid>
      <w:tr w:rsidR="00A64FE6" w:rsidRPr="00651E00" w:rsidTr="009A55C2">
        <w:trPr>
          <w:trHeight w:val="260"/>
          <w:jc w:val="center"/>
        </w:trPr>
        <w:tc>
          <w:tcPr>
            <w:tcW w:w="6910" w:type="dxa"/>
            <w:gridSpan w:val="4"/>
          </w:tcPr>
          <w:p w:rsidR="00A64FE6" w:rsidRPr="00651E00" w:rsidRDefault="00A64FE6" w:rsidP="009A55C2">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Nombre del Centro:</w:t>
            </w:r>
          </w:p>
        </w:tc>
        <w:tc>
          <w:tcPr>
            <w:tcW w:w="2706" w:type="dxa"/>
            <w:gridSpan w:val="3"/>
          </w:tcPr>
          <w:p w:rsidR="00A64FE6" w:rsidRPr="00651E00" w:rsidRDefault="00A64FE6" w:rsidP="009A55C2">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 xml:space="preserve">Fecha: </w:t>
            </w:r>
          </w:p>
        </w:tc>
      </w:tr>
      <w:tr w:rsidR="00A64FE6" w:rsidRPr="00651E00" w:rsidTr="009A55C2">
        <w:tblPrEx>
          <w:tblLook w:val="04A0"/>
        </w:tblPrEx>
        <w:trPr>
          <w:trHeight w:val="510"/>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Totalmente de acuerdo</w:t>
            </w:r>
          </w:p>
        </w:tc>
        <w:tc>
          <w:tcPr>
            <w:tcW w:w="1133"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De acuerdo</w:t>
            </w:r>
          </w:p>
        </w:tc>
        <w:tc>
          <w:tcPr>
            <w:tcW w:w="1134" w:type="dxa"/>
            <w:gridSpan w:val="2"/>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Ni de acuerdo, ni en desacuerdo</w:t>
            </w:r>
          </w:p>
        </w:tc>
        <w:tc>
          <w:tcPr>
            <w:tcW w:w="1134"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En desacuerdo</w:t>
            </w:r>
          </w:p>
        </w:tc>
        <w:tc>
          <w:tcPr>
            <w:tcW w:w="1116"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Muy en desacuerdo</w:t>
            </w:r>
          </w:p>
        </w:tc>
      </w:tr>
      <w:tr w:rsidR="00A64FE6" w:rsidRPr="00651E00" w:rsidTr="009A55C2">
        <w:tblPrEx>
          <w:tblLook w:val="04A0"/>
        </w:tblPrEx>
        <w:trPr>
          <w:trHeight w:val="563"/>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 Los medios por los que se enteró de la convocatoria del Programa Social fueron los adecuados.</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61"/>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lastRenderedPageBreak/>
              <w:t xml:space="preserve">2. El tiempo para la entrega de los documentos solicitados en la convocatoria fue suficiente.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11"/>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3. Los criterios de selección para ser aceptada en el Programa Social, le fueron explicados con claridad y precisión.</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4. El tiempo para la difusión de la convocatoria, entrega de documentos y publicación de resultados fue el apropiado.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83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5. Le brindaron asesoría suficiente, durante la entrega y revisión de los documentos solicitados en la convocatoria.</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6. Le brindaron información suficiente con respecto a la forma en que se imparte el Seminario de Asistencia Educativa.</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7. La fecha para informarle de su aceptación al Programa Social, se cumplió en tiempo y forma.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8. Los medios de comunicación para informarle si fue aceptada o no, al Programa Social fueron los apropiados.</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71"/>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9. La ubicación del plantel donde se imparte el Seminario de Asistencia Educativa es de su conformidad.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10. El acompañamiento y asesoría brindados durante la inscripción al Seminario de Asistencia Educativa fueron satisfactorios. </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17"/>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11. La aceptación al Programa Social, le permitirá mejorar su práctica como asistente educativa.</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872"/>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12. El Seminario de Asistencia Educativa, le permitirá obtener estrategias didácticas para fortalecer su intervención en el aula.</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13. El Seminario de Asistencia Educativa, le brindará elementos para promover el desarrollo integral de las niñas y niños de Educación Inicial y Preescolar.</w:t>
            </w: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ind w:left="203" w:right="284"/>
              <w:contextualSpacing/>
              <w:rPr>
                <w:rFonts w:ascii="Times New Roman" w:eastAsia="Times New Roman" w:hAnsi="Times New Roman" w:cs="Times New Roman"/>
                <w:sz w:val="20"/>
                <w:szCs w:val="20"/>
                <w:lang w:eastAsia="es-ES"/>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Ahora, responda las siguientes preguntas:</w:t>
      </w: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 ¿Qué esperaba lograr de forma personal y profesional al ingresar al Seminario de Asistencia Educativa?</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2. Desde su punto de vista ¿qué recomendaciones haría para mejorar el proceso de difusión de la convocatoria del Programa Social, de manera que las interesadas tengan oportunidad de participar en el mismo?</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lastRenderedPageBreak/>
        <w:t>3. Desde su punto de vista ¿qué sugerencias haría para mejorar el proceso de selección de las aspirantes al Seminario de Asistencia Educativa?</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b/>
          <w:sz w:val="20"/>
          <w:szCs w:val="20"/>
          <w:lang w:eastAsia="es-ES"/>
        </w:rPr>
        <w:t>¡Gracias por su colaboración!</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ENCUESTA PARA CONOCER LA PERCEPCIÓN DE LOS BENEFICIARIOS EN CUANTO A LA OPERACIÓN Y CUMPLIMIENTO DEL PROGRAMA SOCIAL </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COMPONENTE SEMINARIO DE ACTUALIZACIÓN DOCENTE EN ASISTENCIA EDUCATIVA</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ETAPA 2</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b/>
          <w:sz w:val="20"/>
          <w:szCs w:val="20"/>
          <w:lang w:eastAsia="es-ES"/>
        </w:rPr>
        <w:t>Instrucciones:</w:t>
      </w:r>
      <w:r w:rsidRPr="00651E00">
        <w:rPr>
          <w:rFonts w:ascii="Times New Roman" w:eastAsia="Times New Roman" w:hAnsi="Times New Roman" w:cs="Times New Roman"/>
          <w:sz w:val="20"/>
          <w:szCs w:val="20"/>
          <w:lang w:eastAsia="es-ES"/>
        </w:rPr>
        <w:t xml:space="preserve"> Lea cada una de las afirmaciones y marque con una paloma (</w:t>
      </w:r>
      <w:r w:rsidRPr="00651E00">
        <w:rPr>
          <w:rFonts w:ascii="Times New Roman" w:eastAsia="Times New Roman" w:hAnsi="Times New Roman" w:cs="Times New Roman"/>
          <w:noProof/>
          <w:sz w:val="20"/>
          <w:szCs w:val="20"/>
          <w:lang w:eastAsia="es-MX"/>
        </w:rPr>
        <w:drawing>
          <wp:inline distT="0" distB="0" distL="0" distR="0">
            <wp:extent cx="88538" cy="108000"/>
            <wp:effectExtent l="19050" t="0" r="6712" b="0"/>
            <wp:docPr id="41" name="Imagen 41" descr="http://4.bp.blogspot.com/_NVzPnvvYuLg/TNMz1-nHLuI/AAAAAAAACoI/76HC1qso_n4/s1600/evaled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NVzPnvvYuLg/TNMz1-nHLuI/AAAAAAAACoI/76HC1qso_n4/s1600/evaleduc.gif"/>
                    <pic:cNvPicPr>
                      <a:picLocks noChangeAspect="1" noChangeArrowheads="1"/>
                    </pic:cNvPicPr>
                  </pic:nvPicPr>
                  <pic:blipFill>
                    <a:blip r:embed="rId30" cstate="print"/>
                    <a:srcRect/>
                    <a:stretch>
                      <a:fillRect/>
                    </a:stretch>
                  </pic:blipFill>
                  <pic:spPr bwMode="auto">
                    <a:xfrm>
                      <a:off x="0" y="0"/>
                      <a:ext cx="88538" cy="108000"/>
                    </a:xfrm>
                    <a:prstGeom prst="rect">
                      <a:avLst/>
                    </a:prstGeom>
                    <a:noFill/>
                    <a:ln w="9525">
                      <a:noFill/>
                      <a:miter lim="800000"/>
                      <a:headEnd/>
                      <a:tailEnd/>
                    </a:ln>
                  </pic:spPr>
                </pic:pic>
              </a:graphicData>
            </a:graphic>
          </wp:inline>
        </w:drawing>
      </w:r>
      <w:r w:rsidRPr="00651E00">
        <w:rPr>
          <w:rFonts w:ascii="Times New Roman" w:eastAsia="Times New Roman" w:hAnsi="Times New Roman" w:cs="Times New Roman"/>
          <w:sz w:val="20"/>
          <w:szCs w:val="20"/>
          <w:lang w:eastAsia="es-ES"/>
        </w:rPr>
        <w:t>) en el espacio correspondiente, la respuesta, que mejor represente su opinión. Al finalizar responda las preguntas.</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9616" w:type="dxa"/>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9"/>
        <w:gridCol w:w="1194"/>
        <w:gridCol w:w="1114"/>
        <w:gridCol w:w="706"/>
        <w:gridCol w:w="477"/>
        <w:gridCol w:w="1183"/>
        <w:gridCol w:w="1183"/>
      </w:tblGrid>
      <w:tr w:rsidR="00A64FE6" w:rsidRPr="00651E00" w:rsidTr="009A55C2">
        <w:trPr>
          <w:trHeight w:val="260"/>
          <w:jc w:val="center"/>
        </w:trPr>
        <w:tc>
          <w:tcPr>
            <w:tcW w:w="6910" w:type="dxa"/>
            <w:gridSpan w:val="4"/>
          </w:tcPr>
          <w:p w:rsidR="00A64FE6" w:rsidRPr="00651E00" w:rsidRDefault="00A64FE6" w:rsidP="009A55C2">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Nombre del Centro:</w:t>
            </w:r>
          </w:p>
        </w:tc>
        <w:tc>
          <w:tcPr>
            <w:tcW w:w="2706" w:type="dxa"/>
            <w:gridSpan w:val="3"/>
          </w:tcPr>
          <w:p w:rsidR="00A64FE6" w:rsidRPr="00651E00" w:rsidRDefault="00A64FE6" w:rsidP="009A55C2">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 xml:space="preserve">Fecha: </w:t>
            </w:r>
          </w:p>
        </w:tc>
      </w:tr>
      <w:tr w:rsidR="00A64FE6" w:rsidRPr="00651E00" w:rsidTr="009A55C2">
        <w:tblPrEx>
          <w:tblLook w:val="04A0"/>
        </w:tblPrEx>
        <w:trPr>
          <w:trHeight w:val="563"/>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Totalmente de acuerdo</w:t>
            </w:r>
          </w:p>
        </w:tc>
        <w:tc>
          <w:tcPr>
            <w:tcW w:w="1133"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De acuerdo</w:t>
            </w:r>
          </w:p>
        </w:tc>
        <w:tc>
          <w:tcPr>
            <w:tcW w:w="1134" w:type="dxa"/>
            <w:gridSpan w:val="2"/>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Ni de acuerdo, ni en desacuerdo</w:t>
            </w:r>
          </w:p>
        </w:tc>
        <w:tc>
          <w:tcPr>
            <w:tcW w:w="1134"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En desacuerdo</w:t>
            </w:r>
          </w:p>
        </w:tc>
        <w:tc>
          <w:tcPr>
            <w:tcW w:w="1116" w:type="dxa"/>
            <w:shd w:val="clear" w:color="auto" w:fill="D9D9D9" w:themeFill="background1" w:themeFillShade="D9"/>
            <w:vAlign w:val="center"/>
          </w:tcPr>
          <w:p w:rsidR="00A64FE6" w:rsidRPr="00651E00" w:rsidRDefault="00A64FE6" w:rsidP="009A55C2">
            <w:pPr>
              <w:spacing w:line="240" w:lineRule="auto"/>
              <w:contextualSpacing/>
              <w:jc w:val="center"/>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t>Muy en desacuerdo</w:t>
            </w:r>
          </w:p>
        </w:tc>
      </w:tr>
      <w:tr w:rsidR="00A64FE6" w:rsidRPr="00651E00" w:rsidTr="009A55C2">
        <w:tblPrEx>
          <w:tblLook w:val="04A0"/>
        </w:tblPrEx>
        <w:trPr>
          <w:trHeight w:val="563"/>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 El Seminario de Asistencia Educativa que imparte el CECATI 162, le brindó los conocimientos y habilidades para fortalecer su intervención educativa con niñas y niños lactantes, maternales y de Educación preescolar.</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786"/>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2. El personal del CECATI 162 le proporciona orientación necesaria, en el caso de no acreditar algún Módulo del Seminario.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611"/>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3. Los Módulos del Seminario, le brindaron herramientas metodológicas para obtener el Reconocimiento Oficial de la Competencia Ocupacional en la Especialidad de Asistencia Educativa.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4. El desempeño profesional de los docentes del Seminario de Asistencia Educativa, contribuyó a su actualización para la atención de niñas y niños lactantes, maternales y de Educación preescolar. </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83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5. Los Módulos del Seminario, le proporcionaron conocimientos y habilidades para el diseño de estrategias didácticas innovadoras.</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6. Los Módulos del Seminario, le proporcionaron conocimientos y habilidades para evaluar las competencias y capacidades de niñas y niños lactantes, maternales y de Educación preescolar.</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r w:rsidR="00A64FE6" w:rsidRPr="00651E00" w:rsidTr="009A55C2">
        <w:tblPrEx>
          <w:tblLook w:val="04A0"/>
        </w:tblPrEx>
        <w:trPr>
          <w:trHeight w:val="284"/>
          <w:jc w:val="center"/>
        </w:trPr>
        <w:tc>
          <w:tcPr>
            <w:tcW w:w="3965" w:type="dxa"/>
            <w:vAlign w:val="center"/>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7. La aceptación al Programa Social, le permitirá mejorar su desempeño en la atención de niñas y niños lactantes, maternales y de Educación preescolar.</w:t>
            </w: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3"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gridSpan w:val="2"/>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34"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c>
          <w:tcPr>
            <w:tcW w:w="1116" w:type="dxa"/>
          </w:tcPr>
          <w:p w:rsidR="00A64FE6" w:rsidRPr="00651E00" w:rsidRDefault="00A64FE6" w:rsidP="009A55C2">
            <w:pPr>
              <w:spacing w:line="240" w:lineRule="auto"/>
              <w:contextualSpacing/>
              <w:rPr>
                <w:rFonts w:ascii="Times New Roman" w:eastAsia="Times New Roman" w:hAnsi="Times New Roman" w:cs="Times New Roman"/>
                <w:sz w:val="20"/>
                <w:szCs w:val="20"/>
                <w:lang w:eastAsia="es-ES"/>
              </w:rPr>
            </w:pPr>
          </w:p>
        </w:tc>
      </w:tr>
    </w:tbl>
    <w:p w:rsidR="00A64FE6" w:rsidRPr="00651E00" w:rsidRDefault="00A64FE6" w:rsidP="00A64FE6">
      <w:pPr>
        <w:spacing w:line="240" w:lineRule="auto"/>
        <w:rPr>
          <w:rFonts w:ascii="Times New Roman" w:eastAsia="Times New Roman" w:hAnsi="Times New Roman" w:cs="Times New Roman"/>
          <w:b/>
          <w:sz w:val="20"/>
          <w:szCs w:val="20"/>
          <w:lang w:eastAsia="es-ES"/>
        </w:rPr>
      </w:pPr>
      <w:r w:rsidRPr="00651E00">
        <w:rPr>
          <w:rFonts w:ascii="Times New Roman" w:eastAsia="Times New Roman" w:hAnsi="Times New Roman" w:cs="Times New Roman"/>
          <w:b/>
          <w:sz w:val="20"/>
          <w:szCs w:val="20"/>
          <w:lang w:eastAsia="es-ES"/>
        </w:rPr>
        <w:lastRenderedPageBreak/>
        <w:t>Ahora, responda las siguientes preguntas:</w:t>
      </w: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1. ¿Qué esperaba lograr de forma personal y profesional al ingresar al Seminario de Asistencia Educativa?</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2. Desde su punto de vista ¿qué recomendaciones haría para mejorar el Programa Social, desde su etapa de difusión, selección y el desarrollo de los Módulos del Seminario?</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3. ¿El haber ingresado al Programa Social, logró satisfacer sus expectativas personales y profesionales?</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rPr>
          <w:rFonts w:ascii="Times New Roman" w:eastAsia="Times New Roman" w:hAnsi="Times New Roman" w:cs="Times New Roman"/>
          <w:sz w:val="20"/>
          <w:szCs w:val="20"/>
          <w:lang w:eastAsia="es-ES"/>
        </w:rPr>
      </w:pPr>
      <w:r w:rsidRPr="00651E00">
        <w:rPr>
          <w:rFonts w:ascii="Times New Roman" w:eastAsia="Times New Roman" w:hAnsi="Times New Roman" w:cs="Times New Roman"/>
          <w:sz w:val="20"/>
          <w:szCs w:val="20"/>
          <w:lang w:eastAsia="es-ES"/>
        </w:rPr>
        <w:t xml:space="preserve">4. ¿Cuál era su objetivo cuándo ingresó al Programa Social? Argumente, si su objetivo ha cambiado actualmente. </w:t>
      </w:r>
    </w:p>
    <w:p w:rsidR="00A64FE6" w:rsidRPr="00651E00" w:rsidRDefault="00A64FE6" w:rsidP="00A64FE6">
      <w:pPr>
        <w:spacing w:line="240" w:lineRule="auto"/>
        <w:rPr>
          <w:rFonts w:ascii="Times New Roman" w:eastAsia="Times New Roman" w:hAnsi="Times New Roman" w:cs="Times New Roman"/>
          <w:sz w:val="20"/>
          <w:szCs w:val="20"/>
          <w:lang w:eastAsia="es-ES"/>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621"/>
      </w:tblGrid>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r w:rsidR="00A64FE6" w:rsidRPr="00651E00" w:rsidTr="009A55C2">
        <w:tc>
          <w:tcPr>
            <w:tcW w:w="9621" w:type="dxa"/>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pacing w:line="240" w:lineRule="auto"/>
        <w:rPr>
          <w:rFonts w:ascii="Times New Roman" w:eastAsia="Times New Roman" w:hAnsi="Times New Roman" w:cs="Times New Roman"/>
          <w:sz w:val="20"/>
          <w:szCs w:val="20"/>
          <w:lang w:eastAsia="es-ES"/>
        </w:rPr>
      </w:pPr>
    </w:p>
    <w:p w:rsidR="00A64FE6" w:rsidRPr="00651E00" w:rsidRDefault="00A64FE6" w:rsidP="00A64FE6">
      <w:pPr>
        <w:spacing w:line="240" w:lineRule="auto"/>
        <w:contextualSpacing/>
        <w:rPr>
          <w:rFonts w:ascii="Times New Roman" w:eastAsia="Times New Roman" w:hAnsi="Times New Roman" w:cs="Times New Roman"/>
          <w:sz w:val="20"/>
          <w:szCs w:val="20"/>
          <w:lang w:eastAsia="es-ES"/>
        </w:rPr>
      </w:pPr>
      <w:r w:rsidRPr="00651E00">
        <w:rPr>
          <w:rFonts w:ascii="Times New Roman" w:eastAsia="Times New Roman" w:hAnsi="Times New Roman" w:cs="Times New Roman"/>
          <w:b/>
          <w:sz w:val="20"/>
          <w:szCs w:val="20"/>
          <w:lang w:eastAsia="es-ES"/>
        </w:rPr>
        <w:t>¡Gracias por su colaboración!</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IV.4 Método de aplicación del instrumento:</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método para la aplicación del instrumento tomará en consideración que tal y como se plantea en las ROP 2016 en el epígrafe III. Metas Físicas, en el caso de la Licenciatura en Educación Preescolar la 11na generación está compuesta por 214 estudiantes (en metas físicas aparecen 200) que se incorporaron a su primer cuatrimestre con fecha junio 4 de 2016, las restantes matriculadas (299), pertenecen a reincorporaciones y a la 9na y 10ma generación. Estas 214 matriculadas que representan el 41,71% del total programado para 2015-2016 serán las que se tomen como muestra para el levantamiento de la línea base en 2016 y para el levantamiento de panel en 2017.</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En el caso del Seminario de Actualización hay que señalar la peculiaridad que los procesos tienen una duración de cuatro meses. En el período abril-agosto entraron 54 participantes que ya concluyen sus actividades y que serán utilizados para la aplicación del pilotaje del instrumento. En el período septiembre-diciembre 2016 entrará un grupo de 50 personas que representan el 31.25% del total a atender en el período. Ellas constituirán la muestra para la aplicación del instrumento de la línea base; sin embargo como la culminación de sus estudios se produce en el mes de diciembre de 2016 ello implicará hacer el levantamiento de panel en esta fecha. Podrá utilizarse otro grupo similar en el 2017 al que se le haría el levantamiento de la línea de base en enero y el de panel en abril. Hay que advertir, que este segundo ejercicio de levantamiento de información dependerá de los resultados obtenidos en el levantamiento realizado en el segundo semestre de 2016, así como de la suficiencia de recursos presupuestales para su ejecución.</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lastRenderedPageBreak/>
        <w:t>A continuación se presenta la desagregación de la población atendida por el Programa Social en 2015 y en el corte con que se cuenta a 2016. Los datos se presentan por género, edad y ubicación geográfica (delegación o colonia)</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BENEFICIARIAS DEL PROGRAMA SOCIAL DE PROFESIONALIZACIÓN POR DELEGACIÓN</w:t>
      </w:r>
    </w:p>
    <w:p w:rsidR="00A64FE6" w:rsidRPr="00651E00" w:rsidRDefault="00A64FE6" w:rsidP="00A64FE6">
      <w:pPr>
        <w:spacing w:line="240" w:lineRule="auto"/>
        <w:rPr>
          <w:rFonts w:ascii="Times New Roman" w:hAnsi="Times New Roman" w:cs="Times New Roman"/>
          <w:b/>
          <w:sz w:val="20"/>
          <w:szCs w:val="20"/>
        </w:rPr>
      </w:pPr>
    </w:p>
    <w:tbl>
      <w:tblPr>
        <w:tblW w:w="7786" w:type="dxa"/>
        <w:jc w:val="center"/>
        <w:tblLayout w:type="fixed"/>
        <w:tblCellMar>
          <w:left w:w="70" w:type="dxa"/>
          <w:right w:w="70" w:type="dxa"/>
        </w:tblCellMar>
        <w:tblLook w:val="04A0"/>
      </w:tblPr>
      <w:tblGrid>
        <w:gridCol w:w="2771"/>
        <w:gridCol w:w="1253"/>
        <w:gridCol w:w="1254"/>
        <w:gridCol w:w="1254"/>
        <w:gridCol w:w="1254"/>
      </w:tblGrid>
      <w:tr w:rsidR="00A64FE6" w:rsidRPr="00651E00" w:rsidTr="009A55C2">
        <w:trPr>
          <w:trHeight w:val="931"/>
          <w:jc w:val="center"/>
        </w:trPr>
        <w:tc>
          <w:tcPr>
            <w:tcW w:w="27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Delegación</w:t>
            </w:r>
          </w:p>
        </w:tc>
        <w:tc>
          <w:tcPr>
            <w:tcW w:w="1253"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UPN 2015</w:t>
            </w:r>
          </w:p>
        </w:tc>
        <w:tc>
          <w:tcPr>
            <w:tcW w:w="1254"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UPN 2016</w:t>
            </w:r>
          </w:p>
        </w:tc>
        <w:tc>
          <w:tcPr>
            <w:tcW w:w="1254"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Asistente 2015</w:t>
            </w:r>
          </w:p>
        </w:tc>
        <w:tc>
          <w:tcPr>
            <w:tcW w:w="1254"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Asistente 2016</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ÁLVARO OBREGÓN</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44</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56</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20</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AZCAPOTZALCO</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9</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14</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BENITO JUÁREZ</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14</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17</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COYOACÁN</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27</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37</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CUAJIMALPA</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10</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CUAUHTÉMOC</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29</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37</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19</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GUSTAVO A. MADERO</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159</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41</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vAlign w:val="bottom"/>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IZTACALCO</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11</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13</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16</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IZTAPALAPA</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72</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75</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23</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12</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MAGDALENA CONTRERAS</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MIGUEL HIDALGO</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16</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16</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MILPA ALTA</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19</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19</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TLÁHUAC</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32</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36</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TLALPAN</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70</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83</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20</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12</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VENUSTIANO CARRANZA</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15</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31</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XOCHIMILCO</w:t>
            </w:r>
          </w:p>
        </w:tc>
        <w:tc>
          <w:tcPr>
            <w:tcW w:w="125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21</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32</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w:t>
            </w:r>
          </w:p>
        </w:tc>
        <w:tc>
          <w:tcPr>
            <w:tcW w:w="1254"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w:t>
            </w:r>
          </w:p>
        </w:tc>
      </w:tr>
      <w:tr w:rsidR="00A64FE6" w:rsidRPr="00651E00" w:rsidTr="009A55C2">
        <w:trPr>
          <w:trHeight w:val="465"/>
          <w:jc w:val="center"/>
        </w:trPr>
        <w:tc>
          <w:tcPr>
            <w:tcW w:w="2771" w:type="dxa"/>
            <w:tcBorders>
              <w:top w:val="nil"/>
              <w:left w:val="single" w:sz="4" w:space="0" w:color="auto"/>
              <w:bottom w:val="single" w:sz="4" w:space="0" w:color="auto"/>
              <w:right w:val="single" w:sz="4" w:space="0" w:color="auto"/>
            </w:tcBorders>
            <w:shd w:val="clear" w:color="000000" w:fill="FFFF00"/>
            <w:noWrap/>
            <w:vAlign w:val="bottom"/>
            <w:hideMark/>
          </w:tcPr>
          <w:p w:rsidR="00A64FE6" w:rsidRPr="00651E00" w:rsidRDefault="00A64FE6" w:rsidP="009A55C2">
            <w:pPr>
              <w:spacing w:line="240" w:lineRule="auto"/>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TOTAL</w:t>
            </w:r>
          </w:p>
        </w:tc>
        <w:tc>
          <w:tcPr>
            <w:tcW w:w="1253"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538</w:t>
            </w:r>
          </w:p>
        </w:tc>
        <w:tc>
          <w:tcPr>
            <w:tcW w:w="1254"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512</w:t>
            </w:r>
          </w:p>
        </w:tc>
        <w:tc>
          <w:tcPr>
            <w:tcW w:w="1254"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160</w:t>
            </w:r>
          </w:p>
        </w:tc>
        <w:tc>
          <w:tcPr>
            <w:tcW w:w="1254"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54</w:t>
            </w:r>
          </w:p>
        </w:tc>
      </w:tr>
    </w:tbl>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5760000" cy="3781425"/>
            <wp:effectExtent l="19050" t="0" r="0"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BENEFICIARIAS DEL PROGRAMA SOCIAL DE PROFESIONALIZACIÓN LICENCIATURA EN EDUCACIÓN PREESCOLAR POR DELEGACIÓN</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60000" cy="3781425"/>
            <wp:effectExtent l="19050" t="0" r="0" b="0"/>
            <wp:docPr id="1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5760000" cy="3600450"/>
            <wp:effectExtent l="19050" t="0" r="0" b="0"/>
            <wp:docPr id="1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BENEFICIARIAS DEL PROGRAMA SOCIAL DE PROFESIONALIZACIÓN SEMINARIO DE ASISTENTE EDUCATIVA E INFORMÁTICA POR DELEGACIÓN</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60000" cy="3781425"/>
            <wp:effectExtent l="19050" t="0" r="0" b="0"/>
            <wp:docPr id="1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5760000" cy="3600450"/>
            <wp:effectExtent l="19050" t="0" r="0" b="0"/>
            <wp:docPr id="1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BENEFICIARIAS DEL PROGRAMA SOCIAL DE PROFESIONALIZACIÓN POR RANGO DE EDAD</w:t>
      </w:r>
    </w:p>
    <w:p w:rsidR="00A64FE6" w:rsidRPr="00651E00" w:rsidRDefault="00A64FE6" w:rsidP="00A64FE6">
      <w:pPr>
        <w:spacing w:line="240" w:lineRule="auto"/>
        <w:rPr>
          <w:rFonts w:ascii="Times New Roman" w:hAnsi="Times New Roman" w:cs="Times New Roman"/>
          <w:sz w:val="20"/>
          <w:szCs w:val="20"/>
        </w:rPr>
      </w:pPr>
    </w:p>
    <w:tbl>
      <w:tblPr>
        <w:tblW w:w="5564" w:type="dxa"/>
        <w:jc w:val="center"/>
        <w:tblInd w:w="-438" w:type="dxa"/>
        <w:tblLayout w:type="fixed"/>
        <w:tblCellMar>
          <w:left w:w="70" w:type="dxa"/>
          <w:right w:w="70" w:type="dxa"/>
        </w:tblCellMar>
        <w:tblLook w:val="04A0"/>
      </w:tblPr>
      <w:tblGrid>
        <w:gridCol w:w="1341"/>
        <w:gridCol w:w="848"/>
        <w:gridCol w:w="849"/>
        <w:gridCol w:w="1263"/>
        <w:gridCol w:w="1263"/>
      </w:tblGrid>
      <w:tr w:rsidR="00A64FE6" w:rsidRPr="00651E00" w:rsidTr="009A55C2">
        <w:trPr>
          <w:trHeight w:val="718"/>
          <w:jc w:val="center"/>
        </w:trPr>
        <w:tc>
          <w:tcPr>
            <w:tcW w:w="134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RANGO DE EDAD</w:t>
            </w:r>
          </w:p>
        </w:tc>
        <w:tc>
          <w:tcPr>
            <w:tcW w:w="848"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UPN 2015</w:t>
            </w:r>
          </w:p>
        </w:tc>
        <w:tc>
          <w:tcPr>
            <w:tcW w:w="849"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UPN 2016</w:t>
            </w:r>
          </w:p>
        </w:tc>
        <w:tc>
          <w:tcPr>
            <w:tcW w:w="1263"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ASISTENTE 2015</w:t>
            </w:r>
          </w:p>
        </w:tc>
        <w:tc>
          <w:tcPr>
            <w:tcW w:w="1263"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ASISTENTE 2016</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18 - 20</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9</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11</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21 - 25</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72</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103</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20</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26 - 30</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121</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85</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28</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31 -35</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118</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100</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15</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10</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36 - 40</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67</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69</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21</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41 - 45</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55</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56</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22</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9</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46 - 50</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55</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49</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20</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51 - 55</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30</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26</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9</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55 - 60</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14</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11</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9</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61 - 65</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4</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66 - 70</w:t>
            </w: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p>
        </w:tc>
        <w:tc>
          <w:tcPr>
            <w:tcW w:w="8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p>
        </w:tc>
        <w:tc>
          <w:tcPr>
            <w:tcW w:w="849"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p>
        </w:tc>
        <w:tc>
          <w:tcPr>
            <w:tcW w:w="126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p>
        </w:tc>
      </w:tr>
      <w:tr w:rsidR="00A64FE6" w:rsidRPr="00651E00" w:rsidTr="009A55C2">
        <w:trPr>
          <w:trHeight w:val="359"/>
          <w:jc w:val="center"/>
        </w:trPr>
        <w:tc>
          <w:tcPr>
            <w:tcW w:w="1341" w:type="dxa"/>
            <w:tcBorders>
              <w:top w:val="nil"/>
              <w:left w:val="single" w:sz="4" w:space="0" w:color="auto"/>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TOTAL</w:t>
            </w:r>
          </w:p>
        </w:tc>
        <w:tc>
          <w:tcPr>
            <w:tcW w:w="848"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538</w:t>
            </w:r>
          </w:p>
        </w:tc>
        <w:tc>
          <w:tcPr>
            <w:tcW w:w="849"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512</w:t>
            </w:r>
          </w:p>
        </w:tc>
        <w:tc>
          <w:tcPr>
            <w:tcW w:w="1263"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160</w:t>
            </w:r>
          </w:p>
        </w:tc>
        <w:tc>
          <w:tcPr>
            <w:tcW w:w="1263"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54</w:t>
            </w:r>
          </w:p>
        </w:tc>
      </w:tr>
    </w:tbl>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5760000" cy="3600450"/>
            <wp:effectExtent l="19050" t="0" r="0" b="0"/>
            <wp:docPr id="2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BENEFICIARIAS DEL PROGRAMA SOCIAL DE PROFESIONALIZACIÓN LICENCIATURA EN EDUCACIÓN PREESCOLAR POR RANGO DE EDAD</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60000" cy="3600450"/>
            <wp:effectExtent l="19050" t="0" r="0" b="0"/>
            <wp:docPr id="2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5762625" cy="3600000"/>
            <wp:effectExtent l="19050" t="0" r="0" b="0"/>
            <wp:docPr id="22"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BENEFICIARIAS DEL PROGRAMA SOCIAL DE PROFESIONALIZACIÓNSEMINARIO DE ASISTENTE EDUCATIVA E INFORMÁTICA POR RANGO DE EDAD</w:t>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62625" cy="3924000"/>
            <wp:effectExtent l="19050" t="0" r="0" b="0"/>
            <wp:docPr id="2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lastRenderedPageBreak/>
        <w:drawing>
          <wp:inline distT="0" distB="0" distL="0" distR="0">
            <wp:extent cx="5762625" cy="3348000"/>
            <wp:effectExtent l="19050" t="0" r="0" b="0"/>
            <wp:docPr id="24"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BENEFICIARIAS DEL PROGRAMA SOCIAL DE PROFESIONALIZACIÓN POR GÉNERO</w:t>
      </w:r>
    </w:p>
    <w:p w:rsidR="00A64FE6" w:rsidRPr="00651E00" w:rsidRDefault="00A64FE6" w:rsidP="00A64FE6">
      <w:pPr>
        <w:spacing w:line="240" w:lineRule="auto"/>
        <w:rPr>
          <w:rFonts w:ascii="Times New Roman" w:hAnsi="Times New Roman" w:cs="Times New Roman"/>
          <w:sz w:val="20"/>
          <w:szCs w:val="20"/>
        </w:rPr>
      </w:pPr>
    </w:p>
    <w:tbl>
      <w:tblPr>
        <w:tblW w:w="6563" w:type="dxa"/>
        <w:jc w:val="center"/>
        <w:tblCellMar>
          <w:left w:w="70" w:type="dxa"/>
          <w:right w:w="70" w:type="dxa"/>
        </w:tblCellMar>
        <w:tblLook w:val="04A0"/>
      </w:tblPr>
      <w:tblGrid>
        <w:gridCol w:w="1556"/>
        <w:gridCol w:w="1048"/>
        <w:gridCol w:w="1023"/>
        <w:gridCol w:w="1468"/>
        <w:gridCol w:w="1468"/>
      </w:tblGrid>
      <w:tr w:rsidR="00A64FE6" w:rsidRPr="00651E00" w:rsidTr="009A55C2">
        <w:trPr>
          <w:trHeight w:val="624"/>
          <w:jc w:val="center"/>
        </w:trPr>
        <w:tc>
          <w:tcPr>
            <w:tcW w:w="155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GENERO</w:t>
            </w:r>
          </w:p>
        </w:tc>
        <w:tc>
          <w:tcPr>
            <w:tcW w:w="1048"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UPN</w:t>
            </w:r>
          </w:p>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2015</w:t>
            </w:r>
          </w:p>
        </w:tc>
        <w:tc>
          <w:tcPr>
            <w:tcW w:w="1023"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UPN</w:t>
            </w:r>
          </w:p>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2016</w:t>
            </w:r>
          </w:p>
        </w:tc>
        <w:tc>
          <w:tcPr>
            <w:tcW w:w="1468"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ASISTENTE 2015</w:t>
            </w:r>
          </w:p>
        </w:tc>
        <w:tc>
          <w:tcPr>
            <w:tcW w:w="1468" w:type="dxa"/>
            <w:tcBorders>
              <w:top w:val="single" w:sz="4" w:space="0" w:color="auto"/>
              <w:left w:val="nil"/>
              <w:bottom w:val="single" w:sz="4" w:space="0" w:color="auto"/>
              <w:right w:val="single" w:sz="4" w:space="0" w:color="auto"/>
            </w:tcBorders>
            <w:shd w:val="clear" w:color="000000" w:fill="D9D9D9"/>
            <w:vAlign w:val="center"/>
            <w:hideMark/>
          </w:tcPr>
          <w:p w:rsidR="00A64FE6" w:rsidRPr="00651E00" w:rsidRDefault="00A64FE6" w:rsidP="009A55C2">
            <w:pPr>
              <w:spacing w:line="240" w:lineRule="auto"/>
              <w:jc w:val="center"/>
              <w:rPr>
                <w:rFonts w:ascii="Times New Roman" w:eastAsia="Times New Roman" w:hAnsi="Times New Roman" w:cs="Times New Roman"/>
                <w:b/>
                <w:bCs/>
                <w:color w:val="000000"/>
                <w:sz w:val="20"/>
                <w:szCs w:val="20"/>
                <w:lang w:eastAsia="es-MX"/>
              </w:rPr>
            </w:pPr>
            <w:r w:rsidRPr="00651E00">
              <w:rPr>
                <w:rFonts w:ascii="Times New Roman" w:eastAsia="Times New Roman" w:hAnsi="Times New Roman" w:cs="Times New Roman"/>
                <w:b/>
                <w:bCs/>
                <w:color w:val="000000"/>
                <w:sz w:val="20"/>
                <w:szCs w:val="20"/>
                <w:lang w:eastAsia="es-MX"/>
              </w:rPr>
              <w:t>ASISTENTE 2016</w:t>
            </w:r>
          </w:p>
        </w:tc>
      </w:tr>
      <w:tr w:rsidR="00A64FE6" w:rsidRPr="00651E00" w:rsidTr="009A55C2">
        <w:trPr>
          <w:trHeight w:val="312"/>
          <w:jc w:val="center"/>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FEMENINO</w:t>
            </w:r>
          </w:p>
        </w:tc>
        <w:tc>
          <w:tcPr>
            <w:tcW w:w="10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531</w:t>
            </w:r>
          </w:p>
        </w:tc>
        <w:tc>
          <w:tcPr>
            <w:tcW w:w="102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504</w:t>
            </w:r>
          </w:p>
        </w:tc>
        <w:tc>
          <w:tcPr>
            <w:tcW w:w="146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160</w:t>
            </w:r>
          </w:p>
        </w:tc>
        <w:tc>
          <w:tcPr>
            <w:tcW w:w="146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53</w:t>
            </w:r>
          </w:p>
        </w:tc>
      </w:tr>
      <w:tr w:rsidR="00A64FE6" w:rsidRPr="00651E00" w:rsidTr="009A55C2">
        <w:trPr>
          <w:trHeight w:val="312"/>
          <w:jc w:val="center"/>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MASCULINO</w:t>
            </w:r>
          </w:p>
        </w:tc>
        <w:tc>
          <w:tcPr>
            <w:tcW w:w="104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7</w:t>
            </w:r>
          </w:p>
        </w:tc>
        <w:tc>
          <w:tcPr>
            <w:tcW w:w="1023"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8</w:t>
            </w:r>
          </w:p>
        </w:tc>
        <w:tc>
          <w:tcPr>
            <w:tcW w:w="146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0</w:t>
            </w:r>
          </w:p>
        </w:tc>
        <w:tc>
          <w:tcPr>
            <w:tcW w:w="1468" w:type="dxa"/>
            <w:tcBorders>
              <w:top w:val="nil"/>
              <w:left w:val="nil"/>
              <w:bottom w:val="single" w:sz="4" w:space="0" w:color="auto"/>
              <w:right w:val="single" w:sz="4" w:space="0" w:color="auto"/>
            </w:tcBorders>
            <w:shd w:val="clear" w:color="auto" w:fill="auto"/>
            <w:noWrap/>
            <w:vAlign w:val="center"/>
            <w:hideMark/>
          </w:tcPr>
          <w:p w:rsidR="00A64FE6" w:rsidRPr="00651E00" w:rsidRDefault="00A64FE6" w:rsidP="009A55C2">
            <w:pPr>
              <w:spacing w:line="240" w:lineRule="auto"/>
              <w:jc w:val="center"/>
              <w:rPr>
                <w:rFonts w:ascii="Times New Roman" w:eastAsia="Times New Roman" w:hAnsi="Times New Roman" w:cs="Times New Roman"/>
                <w:color w:val="000000"/>
                <w:sz w:val="20"/>
                <w:szCs w:val="20"/>
                <w:lang w:eastAsia="es-MX"/>
              </w:rPr>
            </w:pPr>
            <w:r w:rsidRPr="00651E00">
              <w:rPr>
                <w:rFonts w:ascii="Times New Roman" w:eastAsia="Times New Roman" w:hAnsi="Times New Roman" w:cs="Times New Roman"/>
                <w:color w:val="000000"/>
                <w:sz w:val="20"/>
                <w:szCs w:val="20"/>
                <w:lang w:eastAsia="es-MX"/>
              </w:rPr>
              <w:t>1</w:t>
            </w:r>
          </w:p>
        </w:tc>
      </w:tr>
      <w:tr w:rsidR="00A64FE6" w:rsidRPr="00651E00" w:rsidTr="009A55C2">
        <w:trPr>
          <w:trHeight w:val="312"/>
          <w:jc w:val="center"/>
        </w:trPr>
        <w:tc>
          <w:tcPr>
            <w:tcW w:w="1556" w:type="dxa"/>
            <w:tcBorders>
              <w:top w:val="nil"/>
              <w:left w:val="single" w:sz="4" w:space="0" w:color="auto"/>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TOTAL</w:t>
            </w:r>
          </w:p>
        </w:tc>
        <w:tc>
          <w:tcPr>
            <w:tcW w:w="1048"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538</w:t>
            </w:r>
          </w:p>
        </w:tc>
        <w:tc>
          <w:tcPr>
            <w:tcW w:w="1023"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512</w:t>
            </w:r>
          </w:p>
        </w:tc>
        <w:tc>
          <w:tcPr>
            <w:tcW w:w="1468"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160</w:t>
            </w:r>
          </w:p>
        </w:tc>
        <w:tc>
          <w:tcPr>
            <w:tcW w:w="1468" w:type="dxa"/>
            <w:tcBorders>
              <w:top w:val="nil"/>
              <w:left w:val="nil"/>
              <w:bottom w:val="single" w:sz="4" w:space="0" w:color="auto"/>
              <w:right w:val="single" w:sz="4" w:space="0" w:color="auto"/>
            </w:tcBorders>
            <w:shd w:val="clear" w:color="000000" w:fill="FFFF00"/>
            <w:noWrap/>
            <w:vAlign w:val="center"/>
            <w:hideMark/>
          </w:tcPr>
          <w:p w:rsidR="00A64FE6" w:rsidRPr="00651E00" w:rsidRDefault="00A64FE6" w:rsidP="009A55C2">
            <w:pPr>
              <w:spacing w:line="240" w:lineRule="auto"/>
              <w:jc w:val="center"/>
              <w:rPr>
                <w:rFonts w:ascii="Times New Roman" w:eastAsia="Times New Roman" w:hAnsi="Times New Roman" w:cs="Times New Roman"/>
                <w:b/>
                <w:bCs/>
                <w:iCs/>
                <w:color w:val="000000"/>
                <w:sz w:val="20"/>
                <w:szCs w:val="20"/>
                <w:lang w:eastAsia="es-MX"/>
              </w:rPr>
            </w:pPr>
            <w:r w:rsidRPr="00651E00">
              <w:rPr>
                <w:rFonts w:ascii="Times New Roman" w:eastAsia="Times New Roman" w:hAnsi="Times New Roman" w:cs="Times New Roman"/>
                <w:b/>
                <w:bCs/>
                <w:iCs/>
                <w:color w:val="000000"/>
                <w:sz w:val="20"/>
                <w:szCs w:val="20"/>
                <w:lang w:eastAsia="es-MX"/>
              </w:rPr>
              <w:t>54</w:t>
            </w:r>
          </w:p>
        </w:tc>
      </w:tr>
    </w:tbl>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67601" cy="2988860"/>
            <wp:effectExtent l="19050" t="0" r="4549" b="0"/>
            <wp:docPr id="2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BENEFICIARIAS DEL PROGRAMA SOCIAL DE PROFESIONALIZACIÓN LICENCIATURA EN EDUCACIÓN PREESCOLAR POR GÉNERO</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53953" cy="3207224"/>
            <wp:effectExtent l="19050" t="0" r="0" b="0"/>
            <wp:docPr id="26"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60000" cy="3600450"/>
            <wp:effectExtent l="19050" t="0" r="0" b="0"/>
            <wp:docPr id="27"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sz w:val="20"/>
          <w:szCs w:val="20"/>
        </w:rPr>
      </w:pPr>
      <w:r w:rsidRPr="00651E00">
        <w:rPr>
          <w:rFonts w:ascii="Times New Roman" w:hAnsi="Times New Roman" w:cs="Times New Roman"/>
          <w:b/>
          <w:sz w:val="20"/>
          <w:szCs w:val="20"/>
        </w:rPr>
        <w:lastRenderedPageBreak/>
        <w:t>BENEFICIARIAS DEL PROGRAMA SOCIAL DE PROFESIONALIZACIÓN SEMINARIO DE ASISTENTE EDUCATIVA E INFORMÁTICA POR RANGO DE EDAD</w:t>
      </w:r>
    </w:p>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60000" cy="3600450"/>
            <wp:effectExtent l="19050" t="0" r="0" b="0"/>
            <wp:docPr id="2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64FE6" w:rsidRPr="00651E00" w:rsidRDefault="00A64FE6" w:rsidP="00A64FE6">
      <w:pPr>
        <w:spacing w:line="240" w:lineRule="auto"/>
        <w:jc w:val="center"/>
        <w:rPr>
          <w:rFonts w:ascii="Times New Roman" w:hAnsi="Times New Roman" w:cs="Times New Roman"/>
          <w:sz w:val="20"/>
          <w:szCs w:val="20"/>
        </w:rPr>
      </w:pPr>
    </w:p>
    <w:p w:rsidR="00A64FE6" w:rsidRPr="00651E00" w:rsidRDefault="00A64FE6" w:rsidP="00A64FE6">
      <w:pPr>
        <w:spacing w:line="240" w:lineRule="auto"/>
        <w:jc w:val="center"/>
        <w:rPr>
          <w:rFonts w:ascii="Times New Roman" w:hAnsi="Times New Roman" w:cs="Times New Roman"/>
          <w:sz w:val="20"/>
          <w:szCs w:val="20"/>
        </w:rPr>
      </w:pPr>
      <w:r w:rsidRPr="00651E00">
        <w:rPr>
          <w:rFonts w:ascii="Times New Roman" w:hAnsi="Times New Roman" w:cs="Times New Roman"/>
          <w:noProof/>
          <w:sz w:val="20"/>
          <w:szCs w:val="20"/>
          <w:lang w:eastAsia="es-MX"/>
        </w:rPr>
        <w:drawing>
          <wp:inline distT="0" distB="0" distL="0" distR="0">
            <wp:extent cx="5760000" cy="3600450"/>
            <wp:effectExtent l="19050" t="0" r="0" b="0"/>
            <wp:docPr id="29"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El método de aplicación del instrumento será por muestreo aleatorio simple</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IV.5 Cronograma de aplicación y procesamiento de la información</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De acuerdo con las peculiaridades de los servicios que ofrece el Programa Social se ofrecen dos cronogramas de aplicación y procesamiento de la información (uno para las beneficiarias y los beneficiarios de la Licenciatura en Educación Preescolar y otro para los participantes en el Seminario de Actualización)</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La ruta crítica a seguir para la aplicación del instrumento y el procesamiento de la información en la </w:t>
      </w:r>
      <w:r w:rsidRPr="00651E00">
        <w:rPr>
          <w:rFonts w:ascii="Times New Roman" w:hAnsi="Times New Roman" w:cs="Times New Roman"/>
          <w:b/>
          <w:sz w:val="20"/>
          <w:szCs w:val="20"/>
        </w:rPr>
        <w:t>Licenciatura en Educación Preescolar</w:t>
      </w:r>
      <w:r w:rsidRPr="00651E00">
        <w:rPr>
          <w:rFonts w:ascii="Times New Roman" w:hAnsi="Times New Roman" w:cs="Times New Roman"/>
          <w:sz w:val="20"/>
          <w:szCs w:val="20"/>
        </w:rPr>
        <w:t xml:space="preserve"> es el siguiente: </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2359"/>
        <w:gridCol w:w="1031"/>
        <w:gridCol w:w="1031"/>
        <w:gridCol w:w="1031"/>
        <w:gridCol w:w="1096"/>
        <w:gridCol w:w="977"/>
        <w:gridCol w:w="1066"/>
        <w:gridCol w:w="1030"/>
      </w:tblGrid>
      <w:tr w:rsidR="00A64FE6" w:rsidRPr="00651E00" w:rsidTr="009A55C2">
        <w:trPr>
          <w:trHeight w:val="271"/>
        </w:trPr>
        <w:tc>
          <w:tcPr>
            <w:tcW w:w="1229"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8"/>
                <w:szCs w:val="20"/>
              </w:rPr>
            </w:pPr>
            <w:r w:rsidRPr="00651E00">
              <w:rPr>
                <w:rFonts w:ascii="Times New Roman" w:hAnsi="Times New Roman" w:cs="Times New Roman"/>
                <w:b/>
                <w:sz w:val="18"/>
                <w:szCs w:val="20"/>
              </w:rPr>
              <w:t>Actividades a desarrollar</w:t>
            </w:r>
          </w:p>
        </w:tc>
        <w:tc>
          <w:tcPr>
            <w:tcW w:w="539"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18"/>
                <w:szCs w:val="20"/>
              </w:rPr>
            </w:pPr>
            <w:r w:rsidRPr="00651E00">
              <w:rPr>
                <w:rFonts w:ascii="Times New Roman" w:hAnsi="Times New Roman" w:cs="Times New Roman"/>
                <w:b/>
                <w:sz w:val="18"/>
                <w:szCs w:val="20"/>
              </w:rPr>
              <w:t>Junio</w:t>
            </w:r>
          </w:p>
        </w:tc>
        <w:tc>
          <w:tcPr>
            <w:tcW w:w="539"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18"/>
                <w:szCs w:val="20"/>
              </w:rPr>
            </w:pPr>
            <w:r w:rsidRPr="00651E00">
              <w:rPr>
                <w:rFonts w:ascii="Times New Roman" w:hAnsi="Times New Roman" w:cs="Times New Roman"/>
                <w:b/>
                <w:sz w:val="18"/>
                <w:szCs w:val="20"/>
              </w:rPr>
              <w:t>Julio</w:t>
            </w:r>
          </w:p>
        </w:tc>
        <w:tc>
          <w:tcPr>
            <w:tcW w:w="539"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18"/>
                <w:szCs w:val="20"/>
              </w:rPr>
            </w:pPr>
            <w:r w:rsidRPr="00651E00">
              <w:rPr>
                <w:rFonts w:ascii="Times New Roman" w:hAnsi="Times New Roman" w:cs="Times New Roman"/>
                <w:b/>
                <w:sz w:val="18"/>
                <w:szCs w:val="20"/>
              </w:rPr>
              <w:t>Agosto</w:t>
            </w:r>
          </w:p>
        </w:tc>
        <w:tc>
          <w:tcPr>
            <w:tcW w:w="566"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18"/>
                <w:szCs w:val="20"/>
              </w:rPr>
            </w:pPr>
            <w:r w:rsidRPr="00651E00">
              <w:rPr>
                <w:rFonts w:ascii="Times New Roman" w:hAnsi="Times New Roman" w:cs="Times New Roman"/>
                <w:b/>
                <w:sz w:val="18"/>
                <w:szCs w:val="20"/>
              </w:rPr>
              <w:t>Septiembre</w:t>
            </w:r>
          </w:p>
        </w:tc>
        <w:tc>
          <w:tcPr>
            <w:tcW w:w="511"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18"/>
                <w:szCs w:val="20"/>
              </w:rPr>
            </w:pPr>
            <w:r w:rsidRPr="00651E00">
              <w:rPr>
                <w:rFonts w:ascii="Times New Roman" w:hAnsi="Times New Roman" w:cs="Times New Roman"/>
                <w:b/>
                <w:sz w:val="18"/>
                <w:szCs w:val="20"/>
              </w:rPr>
              <w:t>Octubre</w:t>
            </w:r>
          </w:p>
        </w:tc>
        <w:tc>
          <w:tcPr>
            <w:tcW w:w="539"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18"/>
                <w:szCs w:val="20"/>
              </w:rPr>
            </w:pPr>
            <w:r w:rsidRPr="00651E00">
              <w:rPr>
                <w:rFonts w:ascii="Times New Roman" w:hAnsi="Times New Roman" w:cs="Times New Roman"/>
                <w:b/>
                <w:sz w:val="18"/>
                <w:szCs w:val="20"/>
              </w:rPr>
              <w:t>Noviembre</w:t>
            </w:r>
          </w:p>
        </w:tc>
        <w:tc>
          <w:tcPr>
            <w:tcW w:w="539"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8"/>
                <w:szCs w:val="20"/>
              </w:rPr>
            </w:pPr>
            <w:r w:rsidRPr="00651E00">
              <w:rPr>
                <w:rFonts w:ascii="Times New Roman" w:hAnsi="Times New Roman" w:cs="Times New Roman"/>
                <w:b/>
                <w:sz w:val="18"/>
                <w:szCs w:val="20"/>
              </w:rPr>
              <w:t>Diciembre</w:t>
            </w:r>
          </w:p>
        </w:tc>
      </w:tr>
      <w:tr w:rsidR="00A64FE6" w:rsidRPr="00651E00" w:rsidTr="009A55C2">
        <w:trPr>
          <w:trHeight w:val="271"/>
        </w:trPr>
        <w:tc>
          <w:tcPr>
            <w:tcW w:w="1229"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Diseño del instrumento</w:t>
            </w:r>
          </w:p>
        </w:tc>
        <w:tc>
          <w:tcPr>
            <w:tcW w:w="539" w:type="pct"/>
            <w:shd w:val="clear" w:color="auto" w:fill="FBD4B4" w:themeFill="accent6" w:themeFillTint="66"/>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66" w:type="pct"/>
          </w:tcPr>
          <w:p w:rsidR="00A64FE6" w:rsidRPr="00651E00" w:rsidRDefault="00A64FE6" w:rsidP="009A55C2">
            <w:pPr>
              <w:rPr>
                <w:rFonts w:ascii="Times New Roman" w:hAnsi="Times New Roman" w:cs="Times New Roman"/>
                <w:sz w:val="20"/>
                <w:szCs w:val="20"/>
              </w:rPr>
            </w:pPr>
          </w:p>
        </w:tc>
        <w:tc>
          <w:tcPr>
            <w:tcW w:w="511"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r>
      <w:tr w:rsidR="00A64FE6" w:rsidRPr="00651E00" w:rsidTr="009A55C2">
        <w:trPr>
          <w:trHeight w:val="228"/>
        </w:trPr>
        <w:tc>
          <w:tcPr>
            <w:tcW w:w="1229"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Pilotaje</w:t>
            </w:r>
          </w:p>
        </w:tc>
        <w:tc>
          <w:tcPr>
            <w:tcW w:w="539" w:type="pct"/>
          </w:tcPr>
          <w:p w:rsidR="00A64FE6" w:rsidRPr="00651E00" w:rsidRDefault="00A64FE6" w:rsidP="009A55C2">
            <w:pPr>
              <w:rPr>
                <w:rFonts w:ascii="Times New Roman" w:hAnsi="Times New Roman" w:cs="Times New Roman"/>
                <w:sz w:val="20"/>
                <w:szCs w:val="20"/>
              </w:rPr>
            </w:pPr>
          </w:p>
        </w:tc>
        <w:tc>
          <w:tcPr>
            <w:tcW w:w="539" w:type="pct"/>
            <w:shd w:val="clear" w:color="auto" w:fill="B6DDE8" w:themeFill="accent5" w:themeFillTint="66"/>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66" w:type="pct"/>
          </w:tcPr>
          <w:p w:rsidR="00A64FE6" w:rsidRPr="00651E00" w:rsidRDefault="00A64FE6" w:rsidP="009A55C2">
            <w:pPr>
              <w:rPr>
                <w:rFonts w:ascii="Times New Roman" w:hAnsi="Times New Roman" w:cs="Times New Roman"/>
                <w:sz w:val="20"/>
                <w:szCs w:val="20"/>
              </w:rPr>
            </w:pPr>
          </w:p>
        </w:tc>
        <w:tc>
          <w:tcPr>
            <w:tcW w:w="511"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r>
      <w:tr w:rsidR="00A64FE6" w:rsidRPr="00651E00" w:rsidTr="009A55C2">
        <w:trPr>
          <w:trHeight w:val="335"/>
        </w:trPr>
        <w:tc>
          <w:tcPr>
            <w:tcW w:w="1229"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Rediseño y ajuste del cuestionario</w:t>
            </w:r>
          </w:p>
        </w:tc>
        <w:tc>
          <w:tcPr>
            <w:tcW w:w="539" w:type="pct"/>
          </w:tcPr>
          <w:p w:rsidR="00A64FE6" w:rsidRPr="00651E00" w:rsidRDefault="00A64FE6" w:rsidP="009A55C2">
            <w:pPr>
              <w:rPr>
                <w:rFonts w:ascii="Times New Roman" w:hAnsi="Times New Roman" w:cs="Times New Roman"/>
                <w:sz w:val="20"/>
                <w:szCs w:val="20"/>
              </w:rPr>
            </w:pPr>
          </w:p>
        </w:tc>
        <w:tc>
          <w:tcPr>
            <w:tcW w:w="539" w:type="pct"/>
            <w:shd w:val="clear" w:color="auto" w:fill="B6DDE8" w:themeFill="accent5" w:themeFillTint="66"/>
          </w:tcPr>
          <w:p w:rsidR="00A64FE6" w:rsidRPr="00651E00" w:rsidRDefault="00A64FE6" w:rsidP="009A55C2">
            <w:pPr>
              <w:rPr>
                <w:rFonts w:ascii="Times New Roman" w:hAnsi="Times New Roman" w:cs="Times New Roman"/>
                <w:sz w:val="20"/>
                <w:szCs w:val="20"/>
              </w:rPr>
            </w:pPr>
          </w:p>
        </w:tc>
        <w:tc>
          <w:tcPr>
            <w:tcW w:w="539" w:type="pct"/>
            <w:shd w:val="clear" w:color="auto" w:fill="CCC0D9" w:themeFill="accent4" w:themeFillTint="66"/>
          </w:tcPr>
          <w:p w:rsidR="00A64FE6" w:rsidRPr="00651E00" w:rsidRDefault="00A64FE6" w:rsidP="009A55C2">
            <w:pPr>
              <w:rPr>
                <w:rFonts w:ascii="Times New Roman" w:hAnsi="Times New Roman" w:cs="Times New Roman"/>
                <w:sz w:val="20"/>
                <w:szCs w:val="20"/>
              </w:rPr>
            </w:pPr>
          </w:p>
        </w:tc>
        <w:tc>
          <w:tcPr>
            <w:tcW w:w="566" w:type="pct"/>
          </w:tcPr>
          <w:p w:rsidR="00A64FE6" w:rsidRPr="00651E00" w:rsidRDefault="00A64FE6" w:rsidP="009A55C2">
            <w:pPr>
              <w:rPr>
                <w:rFonts w:ascii="Times New Roman" w:hAnsi="Times New Roman" w:cs="Times New Roman"/>
                <w:sz w:val="20"/>
                <w:szCs w:val="20"/>
              </w:rPr>
            </w:pPr>
          </w:p>
        </w:tc>
        <w:tc>
          <w:tcPr>
            <w:tcW w:w="511"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r>
      <w:tr w:rsidR="00A64FE6" w:rsidRPr="00651E00" w:rsidTr="009A55C2">
        <w:trPr>
          <w:trHeight w:val="271"/>
        </w:trPr>
        <w:tc>
          <w:tcPr>
            <w:tcW w:w="1229"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Aplicación en campo</w:t>
            </w: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66" w:type="pct"/>
            <w:shd w:val="clear" w:color="auto" w:fill="D6E3BC" w:themeFill="accent3" w:themeFillTint="66"/>
          </w:tcPr>
          <w:p w:rsidR="00A64FE6" w:rsidRPr="00651E00" w:rsidRDefault="00A64FE6" w:rsidP="009A55C2">
            <w:pPr>
              <w:rPr>
                <w:rFonts w:ascii="Times New Roman" w:hAnsi="Times New Roman" w:cs="Times New Roman"/>
                <w:sz w:val="20"/>
                <w:szCs w:val="20"/>
              </w:rPr>
            </w:pPr>
          </w:p>
        </w:tc>
        <w:tc>
          <w:tcPr>
            <w:tcW w:w="511"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r>
      <w:tr w:rsidR="00A64FE6" w:rsidRPr="00651E00" w:rsidTr="009A55C2">
        <w:trPr>
          <w:trHeight w:val="477"/>
        </w:trPr>
        <w:tc>
          <w:tcPr>
            <w:tcW w:w="1229"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Captura y procesamiento de la base de datos</w:t>
            </w: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66" w:type="pct"/>
          </w:tcPr>
          <w:p w:rsidR="00A64FE6" w:rsidRPr="00651E00" w:rsidRDefault="00A64FE6" w:rsidP="009A55C2">
            <w:pPr>
              <w:rPr>
                <w:rFonts w:ascii="Times New Roman" w:hAnsi="Times New Roman" w:cs="Times New Roman"/>
                <w:sz w:val="20"/>
                <w:szCs w:val="20"/>
              </w:rPr>
            </w:pPr>
          </w:p>
        </w:tc>
        <w:tc>
          <w:tcPr>
            <w:tcW w:w="511" w:type="pct"/>
            <w:shd w:val="clear" w:color="auto" w:fill="E5B8B7" w:themeFill="accent2" w:themeFillTint="66"/>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r>
      <w:tr w:rsidR="00A64FE6" w:rsidRPr="00651E00" w:rsidTr="009A55C2">
        <w:trPr>
          <w:trHeight w:val="477"/>
        </w:trPr>
        <w:tc>
          <w:tcPr>
            <w:tcW w:w="1229"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Análisis y sistematización de los datos obtenidos con la aplicación de los instrumentos</w:t>
            </w: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66" w:type="pct"/>
          </w:tcPr>
          <w:p w:rsidR="00A64FE6" w:rsidRPr="00651E00" w:rsidRDefault="00A64FE6" w:rsidP="009A55C2">
            <w:pPr>
              <w:rPr>
                <w:rFonts w:ascii="Times New Roman" w:hAnsi="Times New Roman" w:cs="Times New Roman"/>
                <w:sz w:val="20"/>
                <w:szCs w:val="20"/>
              </w:rPr>
            </w:pPr>
          </w:p>
        </w:tc>
        <w:tc>
          <w:tcPr>
            <w:tcW w:w="511" w:type="pct"/>
            <w:shd w:val="clear" w:color="auto" w:fill="FFFFFF" w:themeFill="background1"/>
          </w:tcPr>
          <w:p w:rsidR="00A64FE6" w:rsidRPr="00651E00" w:rsidRDefault="00A64FE6" w:rsidP="009A55C2">
            <w:pPr>
              <w:rPr>
                <w:rFonts w:ascii="Times New Roman" w:hAnsi="Times New Roman" w:cs="Times New Roman"/>
                <w:sz w:val="20"/>
                <w:szCs w:val="20"/>
              </w:rPr>
            </w:pPr>
          </w:p>
        </w:tc>
        <w:tc>
          <w:tcPr>
            <w:tcW w:w="539" w:type="pct"/>
            <w:shd w:val="clear" w:color="auto" w:fill="B8CCE4" w:themeFill="accent1" w:themeFillTint="66"/>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r>
      <w:tr w:rsidR="00A64FE6" w:rsidRPr="00651E00" w:rsidTr="009A55C2">
        <w:trPr>
          <w:trHeight w:val="529"/>
        </w:trPr>
        <w:tc>
          <w:tcPr>
            <w:tcW w:w="1229"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Elaboración del informe de los principales resultados obtenidos en el levantamiento de la línea base</w:t>
            </w: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39" w:type="pct"/>
          </w:tcPr>
          <w:p w:rsidR="00A64FE6" w:rsidRPr="00651E00" w:rsidRDefault="00A64FE6" w:rsidP="009A55C2">
            <w:pPr>
              <w:rPr>
                <w:rFonts w:ascii="Times New Roman" w:hAnsi="Times New Roman" w:cs="Times New Roman"/>
                <w:sz w:val="20"/>
                <w:szCs w:val="20"/>
              </w:rPr>
            </w:pPr>
          </w:p>
        </w:tc>
        <w:tc>
          <w:tcPr>
            <w:tcW w:w="566" w:type="pct"/>
          </w:tcPr>
          <w:p w:rsidR="00A64FE6" w:rsidRPr="00651E00" w:rsidRDefault="00A64FE6" w:rsidP="009A55C2">
            <w:pPr>
              <w:rPr>
                <w:rFonts w:ascii="Times New Roman" w:hAnsi="Times New Roman" w:cs="Times New Roman"/>
                <w:sz w:val="20"/>
                <w:szCs w:val="20"/>
              </w:rPr>
            </w:pPr>
          </w:p>
        </w:tc>
        <w:tc>
          <w:tcPr>
            <w:tcW w:w="511" w:type="pct"/>
          </w:tcPr>
          <w:p w:rsidR="00A64FE6" w:rsidRPr="00651E00" w:rsidRDefault="00A64FE6" w:rsidP="009A55C2">
            <w:pPr>
              <w:rPr>
                <w:rFonts w:ascii="Times New Roman" w:hAnsi="Times New Roman" w:cs="Times New Roman"/>
                <w:sz w:val="20"/>
                <w:szCs w:val="20"/>
              </w:rPr>
            </w:pPr>
          </w:p>
        </w:tc>
        <w:tc>
          <w:tcPr>
            <w:tcW w:w="539" w:type="pct"/>
            <w:shd w:val="clear" w:color="auto" w:fill="FFFFFF" w:themeFill="background1"/>
          </w:tcPr>
          <w:p w:rsidR="00A64FE6" w:rsidRPr="00651E00" w:rsidRDefault="00A64FE6" w:rsidP="009A55C2">
            <w:pPr>
              <w:rPr>
                <w:rFonts w:ascii="Times New Roman" w:hAnsi="Times New Roman" w:cs="Times New Roman"/>
                <w:sz w:val="20"/>
                <w:szCs w:val="20"/>
              </w:rPr>
            </w:pPr>
          </w:p>
        </w:tc>
        <w:tc>
          <w:tcPr>
            <w:tcW w:w="539" w:type="pct"/>
            <w:shd w:val="clear" w:color="auto" w:fill="C4BC96" w:themeFill="background2" w:themeFillShade="BF"/>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La ruta crítica a seguir para la aplicación del instrumento y el procesamiento de la información en el </w:t>
      </w:r>
      <w:r w:rsidRPr="00651E00">
        <w:rPr>
          <w:rFonts w:ascii="Times New Roman" w:hAnsi="Times New Roman" w:cs="Times New Roman"/>
          <w:b/>
          <w:sz w:val="20"/>
          <w:szCs w:val="20"/>
        </w:rPr>
        <w:t>Seminario de Asistencia Educativa</w:t>
      </w:r>
      <w:r w:rsidRPr="00651E00">
        <w:rPr>
          <w:rFonts w:ascii="Times New Roman" w:hAnsi="Times New Roman" w:cs="Times New Roman"/>
          <w:sz w:val="20"/>
          <w:szCs w:val="20"/>
        </w:rPr>
        <w:t xml:space="preserve"> es el siguiente: </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942"/>
        <w:gridCol w:w="620"/>
        <w:gridCol w:w="554"/>
        <w:gridCol w:w="688"/>
        <w:gridCol w:w="999"/>
        <w:gridCol w:w="785"/>
        <w:gridCol w:w="972"/>
        <w:gridCol w:w="927"/>
        <w:gridCol w:w="655"/>
        <w:gridCol w:w="788"/>
        <w:gridCol w:w="691"/>
      </w:tblGrid>
      <w:tr w:rsidR="00A64FE6" w:rsidRPr="00651E00" w:rsidTr="009A55C2">
        <w:trPr>
          <w:trHeight w:val="567"/>
        </w:trPr>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Actividades a desarrollar</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16"/>
                <w:szCs w:val="20"/>
              </w:rPr>
            </w:pPr>
            <w:r w:rsidRPr="00651E00">
              <w:rPr>
                <w:rFonts w:ascii="Times New Roman" w:hAnsi="Times New Roman" w:cs="Times New Roman"/>
                <w:b/>
                <w:sz w:val="16"/>
                <w:szCs w:val="20"/>
              </w:rPr>
              <w:t>Junio 2016</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Julio</w:t>
            </w:r>
          </w:p>
          <w:p w:rsidR="00A64FE6" w:rsidRPr="00651E00" w:rsidRDefault="00A64FE6" w:rsidP="009A55C2">
            <w:pPr>
              <w:jc w:val="center"/>
              <w:rPr>
                <w:rFonts w:ascii="Times New Roman" w:hAnsi="Times New Roman" w:cs="Times New Roman"/>
                <w:sz w:val="16"/>
                <w:szCs w:val="20"/>
              </w:rPr>
            </w:pPr>
            <w:r w:rsidRPr="00651E00">
              <w:rPr>
                <w:rFonts w:ascii="Times New Roman" w:hAnsi="Times New Roman" w:cs="Times New Roman"/>
                <w:b/>
                <w:sz w:val="16"/>
                <w:szCs w:val="20"/>
              </w:rPr>
              <w:t>2016</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Agosto</w:t>
            </w:r>
          </w:p>
          <w:p w:rsidR="00A64FE6" w:rsidRPr="00651E00" w:rsidRDefault="00A64FE6" w:rsidP="009A55C2">
            <w:pPr>
              <w:jc w:val="center"/>
              <w:rPr>
                <w:rFonts w:ascii="Times New Roman" w:hAnsi="Times New Roman" w:cs="Times New Roman"/>
                <w:sz w:val="16"/>
                <w:szCs w:val="20"/>
              </w:rPr>
            </w:pPr>
            <w:r w:rsidRPr="00651E00">
              <w:rPr>
                <w:rFonts w:ascii="Times New Roman" w:hAnsi="Times New Roman" w:cs="Times New Roman"/>
                <w:b/>
                <w:sz w:val="16"/>
                <w:szCs w:val="20"/>
              </w:rPr>
              <w:t>2016</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Septiembre</w:t>
            </w:r>
          </w:p>
          <w:p w:rsidR="00A64FE6" w:rsidRPr="00651E00" w:rsidRDefault="00A64FE6" w:rsidP="009A55C2">
            <w:pPr>
              <w:jc w:val="center"/>
              <w:rPr>
                <w:rFonts w:ascii="Times New Roman" w:hAnsi="Times New Roman" w:cs="Times New Roman"/>
                <w:sz w:val="16"/>
                <w:szCs w:val="20"/>
              </w:rPr>
            </w:pPr>
            <w:r w:rsidRPr="00651E00">
              <w:rPr>
                <w:rFonts w:ascii="Times New Roman" w:hAnsi="Times New Roman" w:cs="Times New Roman"/>
                <w:b/>
                <w:sz w:val="16"/>
                <w:szCs w:val="20"/>
              </w:rPr>
              <w:t>2016</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Octubre</w:t>
            </w:r>
          </w:p>
          <w:p w:rsidR="00A64FE6" w:rsidRPr="00651E00" w:rsidRDefault="00A64FE6" w:rsidP="009A55C2">
            <w:pPr>
              <w:jc w:val="center"/>
              <w:rPr>
                <w:rFonts w:ascii="Times New Roman" w:hAnsi="Times New Roman" w:cs="Times New Roman"/>
                <w:sz w:val="16"/>
                <w:szCs w:val="20"/>
              </w:rPr>
            </w:pPr>
            <w:r w:rsidRPr="00651E00">
              <w:rPr>
                <w:rFonts w:ascii="Times New Roman" w:hAnsi="Times New Roman" w:cs="Times New Roman"/>
                <w:b/>
                <w:sz w:val="16"/>
                <w:szCs w:val="20"/>
              </w:rPr>
              <w:t>2016</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Noviembre</w:t>
            </w:r>
          </w:p>
          <w:p w:rsidR="00A64FE6" w:rsidRPr="00651E00" w:rsidRDefault="00A64FE6" w:rsidP="009A55C2">
            <w:pPr>
              <w:jc w:val="center"/>
              <w:rPr>
                <w:rFonts w:ascii="Times New Roman" w:hAnsi="Times New Roman" w:cs="Times New Roman"/>
                <w:sz w:val="16"/>
                <w:szCs w:val="20"/>
              </w:rPr>
            </w:pPr>
            <w:r w:rsidRPr="00651E00">
              <w:rPr>
                <w:rFonts w:ascii="Times New Roman" w:hAnsi="Times New Roman" w:cs="Times New Roman"/>
                <w:b/>
                <w:sz w:val="16"/>
                <w:szCs w:val="20"/>
              </w:rPr>
              <w:t>2016</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Diciembre</w:t>
            </w:r>
          </w:p>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2016</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Enero 2017</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Febrero 2017</w:t>
            </w:r>
          </w:p>
        </w:tc>
        <w:tc>
          <w:tcPr>
            <w:tcW w:w="0" w:type="auto"/>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6"/>
                <w:szCs w:val="20"/>
              </w:rPr>
            </w:pPr>
            <w:r w:rsidRPr="00651E00">
              <w:rPr>
                <w:rFonts w:ascii="Times New Roman" w:hAnsi="Times New Roman" w:cs="Times New Roman"/>
                <w:b/>
                <w:sz w:val="16"/>
                <w:szCs w:val="20"/>
              </w:rPr>
              <w:t>Marzo 2017</w:t>
            </w:r>
          </w:p>
        </w:tc>
      </w:tr>
      <w:tr w:rsidR="00A64FE6" w:rsidRPr="00651E00" w:rsidTr="009A55C2">
        <w:trPr>
          <w:trHeight w:val="271"/>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Diseño del instrumento</w:t>
            </w:r>
          </w:p>
        </w:tc>
        <w:tc>
          <w:tcPr>
            <w:tcW w:w="0" w:type="auto"/>
            <w:shd w:val="clear" w:color="auto" w:fill="FBD4B4" w:themeFill="accent6" w:themeFillTint="66"/>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r>
      <w:tr w:rsidR="00A64FE6" w:rsidRPr="00651E00" w:rsidTr="009A55C2">
        <w:trPr>
          <w:trHeight w:val="397"/>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Pilotaje</w:t>
            </w: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B6DDE8" w:themeFill="accent5" w:themeFillTint="66"/>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r>
      <w:tr w:rsidR="00A64FE6" w:rsidRPr="00651E00" w:rsidTr="009A55C2">
        <w:trPr>
          <w:trHeight w:val="335"/>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Rediseño y ajuste del cuestionario</w:t>
            </w: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B6DDE8" w:themeFill="accent5" w:themeFillTint="66"/>
          </w:tcPr>
          <w:p w:rsidR="00A64FE6" w:rsidRPr="00651E00" w:rsidRDefault="00A64FE6" w:rsidP="009A55C2">
            <w:pPr>
              <w:rPr>
                <w:rFonts w:ascii="Times New Roman" w:hAnsi="Times New Roman" w:cs="Times New Roman"/>
                <w:sz w:val="20"/>
                <w:szCs w:val="20"/>
              </w:rPr>
            </w:pPr>
          </w:p>
        </w:tc>
        <w:tc>
          <w:tcPr>
            <w:tcW w:w="0" w:type="auto"/>
            <w:shd w:val="clear" w:color="auto" w:fill="CCC0D9" w:themeFill="accent4" w:themeFillTint="66"/>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r>
      <w:tr w:rsidR="00A64FE6" w:rsidRPr="00651E00" w:rsidTr="009A55C2">
        <w:trPr>
          <w:trHeight w:val="271"/>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Primera aplicación en campo (Línea base)</w:t>
            </w: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D6E3BC" w:themeFill="accent3" w:themeFillTint="66"/>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r>
      <w:tr w:rsidR="00A64FE6" w:rsidRPr="00651E00" w:rsidTr="009A55C2">
        <w:trPr>
          <w:trHeight w:val="477"/>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Captura y procesamiento de la base de datos</w:t>
            </w: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E5B8B7" w:themeFill="accent2" w:themeFillTint="66"/>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r>
      <w:tr w:rsidR="00A64FE6" w:rsidRPr="00651E00" w:rsidTr="009A55C2">
        <w:trPr>
          <w:trHeight w:val="477"/>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Análisis y sistematización de los datos obtenidos con la aplicación de los instrumentos</w:t>
            </w: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B8CCE4" w:themeFill="accent1" w:themeFillTint="66"/>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r>
      <w:tr w:rsidR="00A64FE6" w:rsidRPr="00651E00" w:rsidTr="009A55C2">
        <w:trPr>
          <w:trHeight w:val="529"/>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Elaboración del informe de los principales </w:t>
            </w:r>
            <w:r w:rsidRPr="00651E00">
              <w:rPr>
                <w:rFonts w:ascii="Times New Roman" w:hAnsi="Times New Roman" w:cs="Times New Roman"/>
                <w:sz w:val="20"/>
                <w:szCs w:val="20"/>
              </w:rPr>
              <w:lastRenderedPageBreak/>
              <w:t>resultados obtenidos en el levantamiento de la línea base</w:t>
            </w: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C4BC96" w:themeFill="background2" w:themeFillShade="BF"/>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r>
      <w:tr w:rsidR="00A64FE6" w:rsidRPr="00651E00" w:rsidTr="009A55C2">
        <w:trPr>
          <w:trHeight w:val="529"/>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Segunda aplicación en campo (Levantamiento de panel)</w:t>
            </w: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C000"/>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r>
      <w:tr w:rsidR="00A64FE6" w:rsidRPr="00651E00" w:rsidTr="009A55C2">
        <w:trPr>
          <w:trHeight w:val="529"/>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Captura y procesamiento de la base de datos de la aplicación del levantamiento de panel</w:t>
            </w: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79646" w:themeFill="accent6"/>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r>
      <w:tr w:rsidR="00A64FE6" w:rsidRPr="00651E00" w:rsidTr="009A55C2">
        <w:trPr>
          <w:trHeight w:val="529"/>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Análisis y sistematización de los datos obtenidos con la aplicación de los instrumentos en el levantamiento de panel</w:t>
            </w: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4BACC6" w:themeFill="accent5"/>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r>
      <w:tr w:rsidR="00A64FE6" w:rsidRPr="00651E00" w:rsidTr="009A55C2">
        <w:trPr>
          <w:trHeight w:val="529"/>
        </w:trPr>
        <w:tc>
          <w:tcPr>
            <w:tcW w:w="0" w:type="auto"/>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Elaboración del informe de los principales resultados obtenidos en el levantamiento de panel</w:t>
            </w: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FFFFFF" w:themeFill="background1"/>
          </w:tcPr>
          <w:p w:rsidR="00A64FE6" w:rsidRPr="00651E00" w:rsidRDefault="00A64FE6" w:rsidP="009A55C2">
            <w:pPr>
              <w:rPr>
                <w:rFonts w:ascii="Times New Roman" w:hAnsi="Times New Roman" w:cs="Times New Roman"/>
                <w:sz w:val="20"/>
                <w:szCs w:val="20"/>
              </w:rPr>
            </w:pPr>
          </w:p>
        </w:tc>
        <w:tc>
          <w:tcPr>
            <w:tcW w:w="0" w:type="auto"/>
            <w:shd w:val="clear" w:color="auto" w:fill="8064A2" w:themeFill="accent4"/>
          </w:tcPr>
          <w:p w:rsidR="00A64FE6" w:rsidRPr="00651E00" w:rsidRDefault="00A64FE6" w:rsidP="009A55C2">
            <w:pPr>
              <w:rPr>
                <w:rFonts w:ascii="Times New Roman" w:hAnsi="Times New Roman" w:cs="Times New Roman"/>
                <w:sz w:val="20"/>
                <w:szCs w:val="20"/>
              </w:rPr>
            </w:pPr>
          </w:p>
        </w:tc>
      </w:tr>
    </w:tbl>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V. Análisis y seguimiento de la evaluación interna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V.1 Análisis de la evaluación interna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A continuación se presenta la matriz de contingencias en la cual se valora cómo fue llevado a cabo el proceso de evaluación interna de los programas operados en el 2014. Se utilizan 4 categorías para el grado de cumplimiento de cada uno de los elementos de la evaluación (satisfactorio, parcial, no satisfactorio, no se incluyó los cuales se corresponden respectivamente con los números 3,2,1 y 0.</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tbl>
      <w:tblPr>
        <w:tblW w:w="9498" w:type="dxa"/>
        <w:tblInd w:w="10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1831"/>
        <w:gridCol w:w="2705"/>
        <w:gridCol w:w="1418"/>
        <w:gridCol w:w="3544"/>
      </w:tblGrid>
      <w:tr w:rsidR="00A64FE6" w:rsidRPr="00651E00" w:rsidTr="009A55C2">
        <w:tc>
          <w:tcPr>
            <w:tcW w:w="4536" w:type="dxa"/>
            <w:gridSpan w:val="2"/>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8"/>
                <w:szCs w:val="20"/>
              </w:rPr>
            </w:pPr>
            <w:r w:rsidRPr="00651E00">
              <w:rPr>
                <w:rFonts w:ascii="Times New Roman" w:hAnsi="Times New Roman" w:cs="Times New Roman"/>
                <w:b/>
                <w:sz w:val="18"/>
                <w:szCs w:val="20"/>
              </w:rPr>
              <w:t>Apartados de la Evaluación Interna 2015</w:t>
            </w:r>
          </w:p>
        </w:tc>
        <w:tc>
          <w:tcPr>
            <w:tcW w:w="1418"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8"/>
                <w:szCs w:val="20"/>
              </w:rPr>
            </w:pPr>
            <w:r w:rsidRPr="00651E00">
              <w:rPr>
                <w:rFonts w:ascii="Times New Roman" w:hAnsi="Times New Roman" w:cs="Times New Roman"/>
                <w:b/>
                <w:sz w:val="18"/>
                <w:szCs w:val="20"/>
              </w:rPr>
              <w:t>Nivel de Cumplimiento</w:t>
            </w:r>
          </w:p>
        </w:tc>
        <w:tc>
          <w:tcPr>
            <w:tcW w:w="3544"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18"/>
                <w:szCs w:val="20"/>
              </w:rPr>
            </w:pPr>
            <w:r w:rsidRPr="00651E00">
              <w:rPr>
                <w:rFonts w:ascii="Times New Roman" w:hAnsi="Times New Roman" w:cs="Times New Roman"/>
                <w:b/>
                <w:sz w:val="18"/>
                <w:szCs w:val="20"/>
              </w:rPr>
              <w:t>Justificación</w:t>
            </w:r>
          </w:p>
        </w:tc>
      </w:tr>
      <w:tr w:rsidR="00A64FE6" w:rsidRPr="00651E00" w:rsidTr="009A55C2">
        <w:tc>
          <w:tcPr>
            <w:tcW w:w="4536" w:type="dxa"/>
            <w:gridSpan w:val="2"/>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 Introducción</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Cumple con lo especificado en los Lineamientos 2015 de Evalúa DF</w:t>
            </w:r>
          </w:p>
        </w:tc>
      </w:tr>
      <w:tr w:rsidR="00A64FE6" w:rsidRPr="00651E00" w:rsidTr="009A55C2">
        <w:tc>
          <w:tcPr>
            <w:tcW w:w="1831"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 Metodología de la Evaluación Interna 2015</w:t>
            </w: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II.1. Descripción del Objeto de Evaluación</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Cumple con lo especificado en los Lineamientos 2015 de Evalúa DF</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II.2. Área Encargada de la Evaluación </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Cumple con lo especificado en los Lineamientos 2015 de Evalúa DF</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II.3. Metodología de la Evaluación</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Cumple con lo especificado en los Lineamientos 2015 de Evalúa DF</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II.4. Fuentes de Información</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Cumple con lo especificado en los Lineamientos 2015 de Evalúa DF</w:t>
            </w:r>
          </w:p>
        </w:tc>
      </w:tr>
      <w:tr w:rsidR="00A64FE6" w:rsidRPr="00651E00" w:rsidTr="009A55C2">
        <w:tc>
          <w:tcPr>
            <w:tcW w:w="1831"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III. Evaluación del Diseño del Programa</w:t>
            </w: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III.1. Consistencia Normativa y Alineación con la Política Social </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valora de manera adecuada y consistente lo especificado en los Lineamientos 2015 de Evalúa DF</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III.2. Árbol del Problema </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elabora el árbol del problema según los lineamientos establecidos para la Evaluación Interna 2015</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III.3. Árbol de Objetivos y de Acciones</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elabora el árbol de objetivos y acciones según los lineamientos establecidos para la Evaluación Interna 2015.</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III.4. Resumen Narrativo</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construye tomando en cuenta los lineamientos establecidos y existe coherencia entre los diferentes elementos que lo componen.</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III.5. Matriz de Indicadores</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establecen los indicadores, sus fórmulas de cálculo, unidades de medida y medios de verificación</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III.6. Consistencia Interna del Programa Social (Lógica Vertical)</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elabora según lo especificado en los Lineamientos 2015 de Evalúa DF y existencia coherencia en su formulación.</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III.7. Análisis de Involucrados del Programa</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establecen los agentes involucrados y se abordan con suficiencia y claridad las características de cada uno de ellos. </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III.8. Complementariedad o Coincidencia con otros Programas</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presenta la complementariedad o coincidencia del Programa con otros programas</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III.9. Objetivos de Corto, Mediano y Largo Plazo</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establecen los objetivos de corto, mediano y largo alcance según lo especificado en los Lineamientos 2015 de Evalúa CDMX</w:t>
            </w:r>
          </w:p>
        </w:tc>
      </w:tr>
      <w:tr w:rsidR="00A64FE6" w:rsidRPr="00651E00" w:rsidTr="009A55C2">
        <w:trPr>
          <w:trHeight w:val="567"/>
        </w:trPr>
        <w:tc>
          <w:tcPr>
            <w:tcW w:w="1831"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IV. Evaluación de Cobertura y Operación</w:t>
            </w: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IV.1. Cobertura del Programa Social</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determina la cobertura del programa social y se fundamenta debidamente</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IV.2. Congruencia de la Operación del Programa con su Diseño</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realiza y se determina la congruencia del programa con su diseño tomando en consideración lo especificado en los Lineamientos 2015 de Evalúa DF </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IV.3. Valoración de los Procesos del Programa Social </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establecen los procesos del programa tomando en cuenta lo especificado en los Lineamientos 2015 de Evalúa DF.</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IV.4. Seguimiento del Padrón de Beneficiarios o Derechohabientes </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plasma la forma en que se da seguimiento al Padrón de Beneficiarios o Derechohabientes </w:t>
            </w:r>
          </w:p>
        </w:tc>
      </w:tr>
      <w:tr w:rsidR="00A64FE6" w:rsidRPr="00651E00" w:rsidTr="009A55C2">
        <w:trPr>
          <w:trHeight w:val="624"/>
        </w:trPr>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IV.5. Mecanismos de Seguimiento de Indicadores</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plantean los mecanismos de seguimiento a los indicadores. </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IV.6. Avances en Recomendaciones de la Evaluación Interna 2014</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tuvieron en cuenta los resultados de las evaluaciones 2012 y 2013, aunque en el 2014, período inmediatamente anterior no hubo evaluación interna pues el programa dejó de funcionar un año. </w:t>
            </w:r>
          </w:p>
        </w:tc>
      </w:tr>
      <w:tr w:rsidR="00A64FE6" w:rsidRPr="00651E00" w:rsidTr="009A55C2">
        <w:tc>
          <w:tcPr>
            <w:tcW w:w="1831"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V. Evaluación de Resultados y Satisfacción</w:t>
            </w: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V.1. Principales Resultados del Programa </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señalan los resultados que ha obtenido y se fundamentan de manera precisa.</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V.2. Percepción de las </w:t>
            </w:r>
            <w:r w:rsidRPr="00651E00">
              <w:rPr>
                <w:rFonts w:ascii="Times New Roman" w:hAnsi="Times New Roman" w:cs="Times New Roman"/>
                <w:sz w:val="20"/>
                <w:szCs w:val="20"/>
              </w:rPr>
              <w:lastRenderedPageBreak/>
              <w:t xml:space="preserve">Personas Beneficiarias o Derechohabientes </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lastRenderedPageBreak/>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reflejan los resultados de la encuesta </w:t>
            </w:r>
            <w:r w:rsidRPr="00651E00">
              <w:rPr>
                <w:rFonts w:ascii="Times New Roman" w:hAnsi="Times New Roman" w:cs="Times New Roman"/>
                <w:sz w:val="20"/>
                <w:szCs w:val="20"/>
              </w:rPr>
              <w:lastRenderedPageBreak/>
              <w:t>aplicada a madres, padres y tutores.</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V.3. FODA del Programa Social</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presenta el análisis FODA del Programa social con suficiencia y coherencia.</w:t>
            </w:r>
          </w:p>
        </w:tc>
      </w:tr>
      <w:tr w:rsidR="00A64FE6" w:rsidRPr="00651E00" w:rsidTr="009A55C2">
        <w:tc>
          <w:tcPr>
            <w:tcW w:w="1831" w:type="dxa"/>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VI. Conclusiones y Recomendaciones</w:t>
            </w: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VI.1. Conclusiones de la Evaluación Interna</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establecen las conclusiones y los principales retos del programa en períodos subsiguientes. </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VI.2. Estrategias de Mejora</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establecen las estrategias a seguir para mejorar la implementación del programa. </w:t>
            </w:r>
          </w:p>
        </w:tc>
      </w:tr>
      <w:tr w:rsidR="00A64FE6" w:rsidRPr="00651E00" w:rsidTr="009A55C2">
        <w:tc>
          <w:tcPr>
            <w:tcW w:w="1831" w:type="dxa"/>
            <w:vMerge/>
          </w:tcPr>
          <w:p w:rsidR="00A64FE6" w:rsidRPr="00651E00" w:rsidRDefault="00A64FE6" w:rsidP="009A55C2">
            <w:pPr>
              <w:rPr>
                <w:rFonts w:ascii="Times New Roman" w:hAnsi="Times New Roman" w:cs="Times New Roman"/>
                <w:sz w:val="20"/>
                <w:szCs w:val="20"/>
              </w:rPr>
            </w:pPr>
          </w:p>
        </w:tc>
        <w:tc>
          <w:tcPr>
            <w:tcW w:w="2705"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VI.3. Cronograma de Instrumentación</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Se establece un cronograma para la instrumentación de las estrategias de mejora.</w:t>
            </w:r>
          </w:p>
        </w:tc>
      </w:tr>
      <w:tr w:rsidR="00A64FE6" w:rsidRPr="00651E00" w:rsidTr="009A55C2">
        <w:tc>
          <w:tcPr>
            <w:tcW w:w="4536" w:type="dxa"/>
            <w:gridSpan w:val="2"/>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VII. Referencias Documentales</w:t>
            </w:r>
          </w:p>
        </w:tc>
        <w:tc>
          <w:tcPr>
            <w:tcW w:w="1418" w:type="dxa"/>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3</w:t>
            </w:r>
          </w:p>
        </w:tc>
        <w:tc>
          <w:tcPr>
            <w:tcW w:w="3544" w:type="dxa"/>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anotan con suficiencia y siguiendo las normas establecidas las referencias utilizadas. </w:t>
            </w:r>
          </w:p>
        </w:tc>
      </w:tr>
    </w:tbl>
    <w:p w:rsidR="00A64FE6" w:rsidRPr="00651E00" w:rsidRDefault="00A64FE6" w:rsidP="00A64FE6">
      <w:pPr>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V.2. Seguimiento a las Recomendaciones de las Evaluaciones Internas Anteriores </w:t>
      </w:r>
    </w:p>
    <w:p w:rsidR="00A64FE6" w:rsidRPr="00651E00" w:rsidRDefault="00A64FE6" w:rsidP="00A64FE6">
      <w:pPr>
        <w:spacing w:line="240" w:lineRule="auto"/>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1965"/>
        <w:gridCol w:w="1642"/>
        <w:gridCol w:w="1187"/>
        <w:gridCol w:w="1363"/>
        <w:gridCol w:w="1660"/>
        <w:gridCol w:w="1804"/>
      </w:tblGrid>
      <w:tr w:rsidR="00A64FE6" w:rsidRPr="00651E00" w:rsidTr="009A55C2">
        <w:trPr>
          <w:trHeight w:val="1077"/>
        </w:trPr>
        <w:tc>
          <w:tcPr>
            <w:tcW w:w="3539"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Estrategia de mejora</w:t>
            </w:r>
          </w:p>
        </w:tc>
        <w:tc>
          <w:tcPr>
            <w:tcW w:w="1843"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Etapa de implementación dentro del programa</w:t>
            </w:r>
          </w:p>
        </w:tc>
        <w:tc>
          <w:tcPr>
            <w:tcW w:w="1276"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Plaza establecido</w:t>
            </w:r>
          </w:p>
        </w:tc>
        <w:tc>
          <w:tcPr>
            <w:tcW w:w="1559"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Área de seguimiento</w:t>
            </w:r>
          </w:p>
        </w:tc>
        <w:tc>
          <w:tcPr>
            <w:tcW w:w="2267"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Situación a junio 2016</w:t>
            </w:r>
          </w:p>
        </w:tc>
        <w:tc>
          <w:tcPr>
            <w:tcW w:w="2978" w:type="dxa"/>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Justificación y retos enfrentados</w:t>
            </w:r>
          </w:p>
        </w:tc>
      </w:tr>
      <w:tr w:rsidR="00A64FE6" w:rsidRPr="00651E00" w:rsidTr="009A55C2">
        <w:trPr>
          <w:trHeight w:val="2438"/>
        </w:trPr>
        <w:tc>
          <w:tcPr>
            <w:tcW w:w="3539"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Analizar distintas opciones de estudios técnicos y de posgrado, con la finalidad de continuar actualizando y especializar a los docentes y directivos</w:t>
            </w:r>
          </w:p>
        </w:tc>
        <w:tc>
          <w:tcPr>
            <w:tcW w:w="1843"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implementado</w:t>
            </w:r>
          </w:p>
        </w:tc>
        <w:tc>
          <w:tcPr>
            <w:tcW w:w="1276"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Corto</w:t>
            </w:r>
          </w:p>
        </w:tc>
        <w:tc>
          <w:tcPr>
            <w:tcW w:w="1559"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Coordinación General de Educación</w:t>
            </w:r>
          </w:p>
        </w:tc>
        <w:tc>
          <w:tcPr>
            <w:tcW w:w="2267"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se incrementaron las opciones de actualización y/o especialización para las docentes y directivos</w:t>
            </w:r>
          </w:p>
        </w:tc>
        <w:tc>
          <w:tcPr>
            <w:tcW w:w="2978" w:type="dxa"/>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se aprobaron otras formas de actualización y/o especialización para las docentes y directivos dentro del programa social</w:t>
            </w:r>
          </w:p>
        </w:tc>
      </w:tr>
      <w:tr w:rsidR="00A64FE6" w:rsidRPr="00651E00" w:rsidTr="009A55C2">
        <w:trPr>
          <w:trHeight w:val="3345"/>
        </w:trPr>
        <w:tc>
          <w:tcPr>
            <w:tcW w:w="3539"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Actualizar los datos relativos a la población potencial de los CACI, públicos y comunitarios en la Ciudad de México, en concurrencia con las delegaciones y organismos que integran la Administración de la Ciudad de México.</w:t>
            </w:r>
          </w:p>
        </w:tc>
        <w:tc>
          <w:tcPr>
            <w:tcW w:w="1843"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Implementado</w:t>
            </w:r>
          </w:p>
        </w:tc>
        <w:tc>
          <w:tcPr>
            <w:tcW w:w="1276"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Mediano</w:t>
            </w:r>
          </w:p>
        </w:tc>
        <w:tc>
          <w:tcPr>
            <w:tcW w:w="1559"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Coordinación General de Educación </w:t>
            </w:r>
          </w:p>
        </w:tc>
        <w:tc>
          <w:tcPr>
            <w:tcW w:w="2267"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Sistematización de información </w:t>
            </w:r>
          </w:p>
        </w:tc>
        <w:tc>
          <w:tcPr>
            <w:tcW w:w="2978"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requirió la información a las dependencias que integran el Gobierno de la Ciudad de México, sin embargo, no todas enviaron la información en tiempo y forma solicitados. </w:t>
            </w:r>
          </w:p>
        </w:tc>
      </w:tr>
      <w:tr w:rsidR="00A64FE6" w:rsidRPr="00651E00" w:rsidTr="009A55C2">
        <w:tc>
          <w:tcPr>
            <w:tcW w:w="3539"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En el marco del diseño de las Reglas de Operación y por ende en el presupuesto </w:t>
            </w:r>
            <w:r w:rsidRPr="00651E00">
              <w:rPr>
                <w:rFonts w:ascii="Times New Roman" w:hAnsi="Times New Roman" w:cs="Times New Roman"/>
                <w:sz w:val="20"/>
                <w:szCs w:val="20"/>
              </w:rPr>
              <w:lastRenderedPageBreak/>
              <w:t>autorizado para la implementación del programa, incluir una estructura mínima operativa.</w:t>
            </w:r>
          </w:p>
        </w:tc>
        <w:tc>
          <w:tcPr>
            <w:tcW w:w="1843"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Implementado </w:t>
            </w:r>
          </w:p>
        </w:tc>
        <w:tc>
          <w:tcPr>
            <w:tcW w:w="1276"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Corto </w:t>
            </w:r>
          </w:p>
        </w:tc>
        <w:tc>
          <w:tcPr>
            <w:tcW w:w="1559"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Coordinación General de Educación </w:t>
            </w:r>
          </w:p>
        </w:tc>
        <w:tc>
          <w:tcPr>
            <w:tcW w:w="2267"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Se contó con una estructura mínima operativa la cual fue incrementada </w:t>
            </w:r>
            <w:r w:rsidRPr="00651E00">
              <w:rPr>
                <w:rFonts w:ascii="Times New Roman" w:hAnsi="Times New Roman" w:cs="Times New Roman"/>
                <w:sz w:val="20"/>
                <w:szCs w:val="20"/>
              </w:rPr>
              <w:lastRenderedPageBreak/>
              <w:t xml:space="preserve">para el presente ejercicio </w:t>
            </w:r>
          </w:p>
        </w:tc>
        <w:tc>
          <w:tcPr>
            <w:tcW w:w="2978"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Aun cuando se aprobó la estructura mínima, las cargas de trabajo del área no </w:t>
            </w:r>
            <w:r w:rsidRPr="00651E00">
              <w:rPr>
                <w:rFonts w:ascii="Times New Roman" w:hAnsi="Times New Roman" w:cs="Times New Roman"/>
                <w:sz w:val="20"/>
                <w:szCs w:val="20"/>
              </w:rPr>
              <w:lastRenderedPageBreak/>
              <w:t xml:space="preserve">permiten que las actividades realizadas por este personal sean exclusivamente de monitoreo. </w:t>
            </w:r>
          </w:p>
        </w:tc>
      </w:tr>
      <w:tr w:rsidR="00A64FE6" w:rsidRPr="00651E00" w:rsidTr="009A55C2">
        <w:tc>
          <w:tcPr>
            <w:tcW w:w="3539"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Asignar recursos financieros orientados exclusivamente para gastos de operación del monitoreo y logística del programa </w:t>
            </w:r>
          </w:p>
        </w:tc>
        <w:tc>
          <w:tcPr>
            <w:tcW w:w="1843"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implementado</w:t>
            </w:r>
          </w:p>
        </w:tc>
        <w:tc>
          <w:tcPr>
            <w:tcW w:w="1276"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Corto</w:t>
            </w:r>
          </w:p>
        </w:tc>
        <w:tc>
          <w:tcPr>
            <w:tcW w:w="1559"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Coordinación General de Educación</w:t>
            </w:r>
          </w:p>
        </w:tc>
        <w:tc>
          <w:tcPr>
            <w:tcW w:w="2267"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No se cuenta con recursos financieros destinados para pasajes de los responsables de monitoreo y acciones de logística del programa</w:t>
            </w:r>
          </w:p>
        </w:tc>
        <w:tc>
          <w:tcPr>
            <w:tcW w:w="2978"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p>
        </w:tc>
      </w:tr>
      <w:tr w:rsidR="00A64FE6" w:rsidRPr="00651E00" w:rsidTr="009A55C2">
        <w:tc>
          <w:tcPr>
            <w:tcW w:w="3539"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Mejorar los indicadores del Marco Lógico para las Reglas de Operación del Programa, para el ejercicio 2016.</w:t>
            </w:r>
          </w:p>
        </w:tc>
        <w:tc>
          <w:tcPr>
            <w:tcW w:w="1843"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Implementado</w:t>
            </w:r>
          </w:p>
        </w:tc>
        <w:tc>
          <w:tcPr>
            <w:tcW w:w="1276"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Mediano</w:t>
            </w:r>
          </w:p>
        </w:tc>
        <w:tc>
          <w:tcPr>
            <w:tcW w:w="1559"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Coordinación General de Educación</w:t>
            </w:r>
          </w:p>
        </w:tc>
        <w:tc>
          <w:tcPr>
            <w:tcW w:w="2267"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Los Indicadores de la Matriz de Marco Lógico del Programa, fueron ajustados</w:t>
            </w:r>
          </w:p>
        </w:tc>
        <w:tc>
          <w:tcPr>
            <w:tcW w:w="2978" w:type="dxa"/>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Los indicadores planteados permitirán contar con elementos que midan y retroalimenten la toma de decisiones en relación a la dirección del programa. </w:t>
            </w:r>
          </w:p>
        </w:tc>
      </w:tr>
    </w:tbl>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VI. Conclusiones y estrategias de mejora</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t>Conclusiones</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pStyle w:val="Prrafodelista"/>
        <w:numPr>
          <w:ilvl w:val="0"/>
          <w:numId w:val="2"/>
        </w:numPr>
        <w:spacing w:line="240" w:lineRule="auto"/>
        <w:rPr>
          <w:rFonts w:ascii="Times New Roman" w:hAnsi="Times New Roman" w:cs="Times New Roman"/>
          <w:sz w:val="20"/>
          <w:szCs w:val="20"/>
        </w:rPr>
      </w:pPr>
      <w:r w:rsidRPr="00651E00">
        <w:rPr>
          <w:rFonts w:ascii="Times New Roman" w:hAnsi="Times New Roman" w:cs="Times New Roman"/>
          <w:sz w:val="20"/>
          <w:szCs w:val="20"/>
        </w:rPr>
        <w:t>El diseño y operación del Programa Social, se alinea a la Política Social, Programa General de Desarrollo y Programa de Derechos Humanos del Distrito Federal, así como a la normatividad vigente y aplicable.</w:t>
      </w:r>
    </w:p>
    <w:p w:rsidR="00A64FE6" w:rsidRPr="00651E00" w:rsidRDefault="00A64FE6" w:rsidP="00A64FE6">
      <w:pPr>
        <w:pStyle w:val="Prrafodelista"/>
        <w:spacing w:line="240" w:lineRule="auto"/>
        <w:rPr>
          <w:rFonts w:ascii="Times New Roman" w:hAnsi="Times New Roman" w:cs="Times New Roman"/>
          <w:sz w:val="20"/>
          <w:szCs w:val="20"/>
        </w:rPr>
      </w:pPr>
    </w:p>
    <w:p w:rsidR="00A64FE6" w:rsidRPr="00651E00" w:rsidRDefault="00A64FE6" w:rsidP="00A64FE6">
      <w:pPr>
        <w:pStyle w:val="Prrafodelista"/>
        <w:numPr>
          <w:ilvl w:val="0"/>
          <w:numId w:val="2"/>
        </w:numPr>
        <w:spacing w:line="240" w:lineRule="auto"/>
        <w:rPr>
          <w:rFonts w:ascii="Times New Roman" w:hAnsi="Times New Roman" w:cs="Times New Roman"/>
          <w:sz w:val="20"/>
          <w:szCs w:val="20"/>
        </w:rPr>
      </w:pPr>
      <w:r w:rsidRPr="00651E00">
        <w:rPr>
          <w:rFonts w:ascii="Times New Roman" w:hAnsi="Times New Roman" w:cs="Times New Roman"/>
          <w:sz w:val="20"/>
          <w:szCs w:val="20"/>
        </w:rPr>
        <w:t>Los objetivos del Programa se centran en desarrollar competencias docentes para fortalecer una atención de mayor calidad a niñas y niños, menores de 6 años, inscritos en los Centros Comunitarios y Centros de Educación Inicial, garantizando su derecho a la educación.</w:t>
      </w:r>
    </w:p>
    <w:p w:rsidR="00A64FE6" w:rsidRPr="00651E00" w:rsidRDefault="00A64FE6" w:rsidP="00A64FE6">
      <w:pPr>
        <w:pStyle w:val="Prrafodelista"/>
        <w:spacing w:line="240" w:lineRule="auto"/>
        <w:rPr>
          <w:rFonts w:ascii="Times New Roman" w:hAnsi="Times New Roman" w:cs="Times New Roman"/>
          <w:sz w:val="20"/>
          <w:szCs w:val="20"/>
        </w:rPr>
      </w:pPr>
    </w:p>
    <w:p w:rsidR="00A64FE6" w:rsidRPr="00651E00" w:rsidRDefault="00A64FE6" w:rsidP="00A64FE6">
      <w:pPr>
        <w:pStyle w:val="Prrafodelista"/>
        <w:numPr>
          <w:ilvl w:val="0"/>
          <w:numId w:val="2"/>
        </w:numPr>
        <w:spacing w:line="240" w:lineRule="auto"/>
        <w:rPr>
          <w:rFonts w:ascii="Times New Roman" w:hAnsi="Times New Roman" w:cs="Times New Roman"/>
          <w:sz w:val="20"/>
          <w:szCs w:val="20"/>
        </w:rPr>
      </w:pPr>
      <w:r w:rsidRPr="00651E00">
        <w:rPr>
          <w:rFonts w:ascii="Times New Roman" w:hAnsi="Times New Roman" w:cs="Times New Roman"/>
          <w:sz w:val="20"/>
          <w:szCs w:val="20"/>
        </w:rPr>
        <w:t>La experiencia y capacidad del personal que participa en la operación del Programa, permite generar sinergias con la comunidad y organismos de los diferentes ámbitos de gobierno, que persiguen objetivos similares, al estar alineados al mismo Eje del Programa General de Gobierno del Distrito Federal.</w:t>
      </w:r>
    </w:p>
    <w:p w:rsidR="00A64FE6" w:rsidRPr="00651E00" w:rsidRDefault="00A64FE6" w:rsidP="00A64FE6">
      <w:pPr>
        <w:pStyle w:val="Prrafodelista"/>
        <w:spacing w:line="240" w:lineRule="auto"/>
        <w:rPr>
          <w:rFonts w:ascii="Times New Roman" w:hAnsi="Times New Roman" w:cs="Times New Roman"/>
          <w:sz w:val="20"/>
          <w:szCs w:val="20"/>
        </w:rPr>
      </w:pPr>
    </w:p>
    <w:p w:rsidR="00A64FE6" w:rsidRPr="00651E00" w:rsidRDefault="00A64FE6" w:rsidP="00A64FE6">
      <w:pPr>
        <w:pStyle w:val="Prrafodelista"/>
        <w:numPr>
          <w:ilvl w:val="0"/>
          <w:numId w:val="2"/>
        </w:numPr>
        <w:spacing w:line="240" w:lineRule="auto"/>
        <w:rPr>
          <w:rFonts w:ascii="Times New Roman" w:hAnsi="Times New Roman" w:cs="Times New Roman"/>
          <w:sz w:val="20"/>
          <w:szCs w:val="20"/>
        </w:rPr>
      </w:pPr>
      <w:r w:rsidRPr="00651E00">
        <w:rPr>
          <w:rFonts w:ascii="Times New Roman" w:hAnsi="Times New Roman" w:cs="Times New Roman"/>
          <w:sz w:val="20"/>
          <w:szCs w:val="20"/>
        </w:rPr>
        <w:t>El Programa tiene un enfoque especial en el fortalecimiento de competencias educativas de las y los beneficiarios. Su impacto se puede maximizar aprovechando las facultades conferidas a esta Secretaría, sobre la operación de los CACI, a través de los Convenios y Acuerdos suscritos.</w:t>
      </w:r>
    </w:p>
    <w:p w:rsidR="00A64FE6" w:rsidRPr="00651E00" w:rsidRDefault="00A64FE6" w:rsidP="00A64FE6">
      <w:pPr>
        <w:pStyle w:val="Prrafodelista"/>
        <w:spacing w:line="240" w:lineRule="auto"/>
        <w:rPr>
          <w:rFonts w:ascii="Times New Roman" w:hAnsi="Times New Roman" w:cs="Times New Roman"/>
          <w:sz w:val="20"/>
          <w:szCs w:val="20"/>
        </w:rPr>
      </w:pPr>
    </w:p>
    <w:p w:rsidR="00A64FE6" w:rsidRPr="00651E00" w:rsidRDefault="00A64FE6" w:rsidP="00A64FE6">
      <w:pPr>
        <w:pStyle w:val="Prrafodelista"/>
        <w:numPr>
          <w:ilvl w:val="0"/>
          <w:numId w:val="2"/>
        </w:numPr>
        <w:spacing w:line="240" w:lineRule="auto"/>
        <w:rPr>
          <w:rFonts w:ascii="Times New Roman" w:hAnsi="Times New Roman" w:cs="Times New Roman"/>
          <w:sz w:val="20"/>
          <w:szCs w:val="20"/>
        </w:rPr>
      </w:pPr>
      <w:r w:rsidRPr="00651E00">
        <w:rPr>
          <w:rFonts w:ascii="Times New Roman" w:hAnsi="Times New Roman" w:cs="Times New Roman"/>
          <w:sz w:val="20"/>
          <w:szCs w:val="20"/>
        </w:rPr>
        <w:t>El Programa atiende, aunque con limitaciones, un problema nodal que hasta la fecha no ha sido visibilizado de manera integral en las políticas educativas en favor de la primera infancia.</w:t>
      </w:r>
    </w:p>
    <w:p w:rsidR="00A64FE6" w:rsidRPr="00651E00" w:rsidRDefault="00A64FE6" w:rsidP="00A64FE6">
      <w:pPr>
        <w:pStyle w:val="Prrafodelista"/>
        <w:spacing w:line="240" w:lineRule="auto"/>
        <w:rPr>
          <w:rFonts w:ascii="Times New Roman" w:hAnsi="Times New Roman" w:cs="Times New Roman"/>
          <w:sz w:val="20"/>
          <w:szCs w:val="20"/>
        </w:rPr>
      </w:pPr>
    </w:p>
    <w:p w:rsidR="00A64FE6" w:rsidRPr="00651E00" w:rsidRDefault="00A64FE6" w:rsidP="00A64FE6">
      <w:pPr>
        <w:pStyle w:val="Prrafodelista"/>
        <w:numPr>
          <w:ilvl w:val="0"/>
          <w:numId w:val="2"/>
        </w:numPr>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Los resultados alcanzados en los procesos de formación y actualización son satisfactorios pues se rebasan las metas establecidas. Todos los indicadores registran comportamientos positivos. </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VI.1 Matriz FODA</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323"/>
        <w:gridCol w:w="3402"/>
        <w:gridCol w:w="2896"/>
      </w:tblGrid>
      <w:tr w:rsidR="00A64FE6" w:rsidRPr="00651E00" w:rsidTr="009A55C2">
        <w:trPr>
          <w:trHeight w:val="396"/>
          <w:tblHeader/>
        </w:trPr>
        <w:tc>
          <w:tcPr>
            <w:tcW w:w="1727" w:type="pct"/>
            <w:tcBorders>
              <w:bottom w:val="single" w:sz="4" w:space="0" w:color="auto"/>
            </w:tcBorders>
            <w:shd w:val="clear" w:color="auto" w:fill="D9D9D9" w:themeFill="background1" w:themeFillShade="D9"/>
            <w:vAlign w:val="center"/>
          </w:tcPr>
          <w:p w:rsidR="00A64FE6" w:rsidRPr="00651E00" w:rsidRDefault="00A64FE6" w:rsidP="009A55C2">
            <w:pPr>
              <w:pStyle w:val="Sinespaciado"/>
              <w:jc w:val="center"/>
              <w:rPr>
                <w:rFonts w:ascii="Times New Roman" w:hAnsi="Times New Roman" w:cs="Times New Roman"/>
                <w:b/>
                <w:sz w:val="20"/>
                <w:szCs w:val="20"/>
              </w:rPr>
            </w:pPr>
            <w:r w:rsidRPr="00651E00">
              <w:rPr>
                <w:rFonts w:ascii="Times New Roman" w:hAnsi="Times New Roman" w:cs="Times New Roman"/>
                <w:b/>
                <w:sz w:val="20"/>
                <w:szCs w:val="20"/>
              </w:rPr>
              <w:t>Objetivo general</w:t>
            </w:r>
          </w:p>
        </w:tc>
        <w:tc>
          <w:tcPr>
            <w:tcW w:w="1768" w:type="pct"/>
            <w:tcBorders>
              <w:bottom w:val="single" w:sz="4" w:space="0" w:color="auto"/>
            </w:tcBorders>
            <w:shd w:val="clear" w:color="auto" w:fill="D9D9D9" w:themeFill="background1" w:themeFillShade="D9"/>
            <w:vAlign w:val="center"/>
          </w:tcPr>
          <w:p w:rsidR="00A64FE6" w:rsidRPr="00651E00" w:rsidRDefault="00A64FE6" w:rsidP="009A55C2">
            <w:pPr>
              <w:pStyle w:val="Sinespaciado"/>
              <w:jc w:val="center"/>
              <w:rPr>
                <w:rFonts w:ascii="Times New Roman" w:hAnsi="Times New Roman" w:cs="Times New Roman"/>
                <w:b/>
                <w:sz w:val="20"/>
                <w:szCs w:val="20"/>
              </w:rPr>
            </w:pPr>
            <w:r w:rsidRPr="00651E00">
              <w:rPr>
                <w:rFonts w:ascii="Times New Roman" w:hAnsi="Times New Roman" w:cs="Times New Roman"/>
                <w:b/>
                <w:sz w:val="20"/>
                <w:szCs w:val="20"/>
              </w:rPr>
              <w:t>Fortalezas</w:t>
            </w:r>
          </w:p>
        </w:tc>
        <w:tc>
          <w:tcPr>
            <w:tcW w:w="1505" w:type="pct"/>
            <w:tcBorders>
              <w:bottom w:val="single" w:sz="4" w:space="0" w:color="auto"/>
            </w:tcBorders>
            <w:shd w:val="clear" w:color="auto" w:fill="D9D9D9" w:themeFill="background1" w:themeFillShade="D9"/>
            <w:vAlign w:val="center"/>
          </w:tcPr>
          <w:p w:rsidR="00A64FE6" w:rsidRPr="00651E00" w:rsidRDefault="00A64FE6" w:rsidP="009A55C2">
            <w:pPr>
              <w:pStyle w:val="Sinespaciado"/>
              <w:jc w:val="center"/>
              <w:rPr>
                <w:rFonts w:ascii="Times New Roman" w:hAnsi="Times New Roman" w:cs="Times New Roman"/>
                <w:b/>
                <w:sz w:val="20"/>
                <w:szCs w:val="20"/>
              </w:rPr>
            </w:pPr>
            <w:r w:rsidRPr="00651E00">
              <w:rPr>
                <w:rFonts w:ascii="Times New Roman" w:hAnsi="Times New Roman" w:cs="Times New Roman"/>
                <w:b/>
                <w:sz w:val="20"/>
                <w:szCs w:val="20"/>
              </w:rPr>
              <w:t>Debilidades</w:t>
            </w:r>
          </w:p>
        </w:tc>
      </w:tr>
      <w:tr w:rsidR="00A64FE6" w:rsidRPr="00651E00" w:rsidTr="009A55C2">
        <w:trPr>
          <w:trHeight w:val="1337"/>
        </w:trPr>
        <w:tc>
          <w:tcPr>
            <w:tcW w:w="1727" w:type="pct"/>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Que las y los docentes y directivos de los Centros de Atención y Cuidado Infantil (CACI) en su modalidad de Centros Comunitarios de Atención a la Infancia (CCAI) y Centros de Educación Inicial (CEI), accedan a diversas opciones de actualización y formación, con el propósito de desarrollar competencias que disminuyan el rezago académico y fortalecer una intervención educativa de calidad, que promueva el desarrollo integral de las niñas y los niños de educación inicial y preescolar, con los recursos asignados a la Secretaría de Educación de la Ciudad de México, atendiendo a las disposiciones normativas relativas en la materia.</w:t>
            </w:r>
          </w:p>
        </w:tc>
        <w:tc>
          <w:tcPr>
            <w:tcW w:w="1768" w:type="pc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b/>
                <w:sz w:val="20"/>
                <w:szCs w:val="20"/>
              </w:rPr>
            </w:pPr>
            <w:r w:rsidRPr="00651E00">
              <w:rPr>
                <w:rFonts w:ascii="Times New Roman" w:hAnsi="Times New Roman" w:cs="Times New Roman"/>
                <w:sz w:val="20"/>
                <w:szCs w:val="20"/>
              </w:rPr>
              <w:t xml:space="preserve">El presente programa busca fortalecer y mejorar los aspectos cualitativos de la </w:t>
            </w:r>
            <w:r w:rsidRPr="00651E00">
              <w:rPr>
                <w:rFonts w:ascii="Times New Roman" w:hAnsi="Times New Roman" w:cs="Times New Roman"/>
                <w:bCs/>
                <w:sz w:val="20"/>
                <w:szCs w:val="20"/>
              </w:rPr>
              <w:t xml:space="preserve">educación, </w:t>
            </w:r>
            <w:r w:rsidRPr="00651E00">
              <w:rPr>
                <w:rFonts w:ascii="Times New Roman" w:hAnsi="Times New Roman" w:cs="Times New Roman"/>
                <w:sz w:val="20"/>
                <w:szCs w:val="20"/>
              </w:rPr>
              <w:t>la cual es un derecho humano fundamental, esencial para poder ejercitar todos los demás</w:t>
            </w:r>
          </w:p>
        </w:tc>
        <w:tc>
          <w:tcPr>
            <w:tcW w:w="1505" w:type="pct"/>
            <w:vMerge w:val="restart"/>
            <w:tcBorders>
              <w:top w:val="single" w:sz="4" w:space="0" w:color="auto"/>
              <w:bottom w:val="nil"/>
            </w:tcBorders>
          </w:tcPr>
          <w:p w:rsidR="00A64FE6" w:rsidRPr="00651E00" w:rsidRDefault="00A64FE6" w:rsidP="009A55C2">
            <w:pPr>
              <w:tabs>
                <w:tab w:val="left" w:pos="3186"/>
              </w:tabs>
              <w:ind w:right="33"/>
              <w:rPr>
                <w:rFonts w:ascii="Times New Roman" w:hAnsi="Times New Roman" w:cs="Times New Roman"/>
                <w:b/>
                <w:sz w:val="20"/>
                <w:szCs w:val="20"/>
              </w:rPr>
            </w:pPr>
            <w:r w:rsidRPr="00651E00">
              <w:rPr>
                <w:rFonts w:ascii="Times New Roman" w:hAnsi="Times New Roman" w:cs="Times New Roman"/>
                <w:sz w:val="20"/>
                <w:szCs w:val="20"/>
              </w:rPr>
              <w:t xml:space="preserve">El programa cuenta con 3 personas designadas para realizar acciones de monitoreo, sin embargo las cargas de trabajo del área no han permitido que sus actividades se enfoque en expresamente a dicha actividad. </w:t>
            </w:r>
          </w:p>
        </w:tc>
      </w:tr>
      <w:tr w:rsidR="00A64FE6" w:rsidRPr="00651E00" w:rsidTr="009A55C2">
        <w:trPr>
          <w:trHeight w:val="448"/>
        </w:trPr>
        <w:tc>
          <w:tcPr>
            <w:tcW w:w="1727" w:type="pct"/>
            <w:vMerge/>
            <w:tcBorders>
              <w:top w:val="nil"/>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1768" w:type="pct"/>
            <w:vMerge w:val="restart"/>
            <w:tcBorders>
              <w:top w:val="nil"/>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 programa tiene una línea base que identifica al personal con rezago académico de los CACI, CCAI y CEI. La realización del monitoreo de las y los beneficios permite detectar problemas que pongan en riesgo su permanencia y conclusión de estudios. La currícula propuesta por la UPN y el CECATI 162, ha sido diseñada para atender las necesidades de profesionalización y actualización de esta población.</w:t>
            </w:r>
          </w:p>
        </w:tc>
        <w:tc>
          <w:tcPr>
            <w:tcW w:w="1505" w:type="pct"/>
            <w:vMerge/>
            <w:tcBorders>
              <w:top w:val="nil"/>
            </w:tcBorders>
          </w:tcPr>
          <w:p w:rsidR="00A64FE6" w:rsidRPr="00651E00" w:rsidRDefault="00A64FE6" w:rsidP="009A55C2">
            <w:pPr>
              <w:tabs>
                <w:tab w:val="left" w:pos="3186"/>
              </w:tabs>
              <w:ind w:right="33"/>
              <w:rPr>
                <w:rFonts w:ascii="Times New Roman" w:hAnsi="Times New Roman" w:cs="Times New Roman"/>
                <w:sz w:val="20"/>
                <w:szCs w:val="20"/>
              </w:rPr>
            </w:pPr>
          </w:p>
        </w:tc>
      </w:tr>
      <w:tr w:rsidR="00A64FE6" w:rsidRPr="00651E00" w:rsidTr="009A55C2">
        <w:trPr>
          <w:trHeight w:val="1616"/>
        </w:trPr>
        <w:tc>
          <w:tcPr>
            <w:tcW w:w="1727"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1768" w:type="pct"/>
            <w:vMerge/>
          </w:tcPr>
          <w:p w:rsidR="00A64FE6" w:rsidRPr="00651E00" w:rsidRDefault="00A64FE6" w:rsidP="009A55C2">
            <w:pPr>
              <w:rPr>
                <w:rFonts w:ascii="Times New Roman" w:hAnsi="Times New Roman" w:cs="Times New Roman"/>
                <w:sz w:val="20"/>
                <w:szCs w:val="20"/>
              </w:rPr>
            </w:pPr>
          </w:p>
        </w:tc>
        <w:tc>
          <w:tcPr>
            <w:tcW w:w="1505" w:type="pct"/>
          </w:tcPr>
          <w:p w:rsidR="00A64FE6" w:rsidRPr="00651E00" w:rsidRDefault="00A64FE6" w:rsidP="009A55C2">
            <w:pPr>
              <w:tabs>
                <w:tab w:val="left" w:pos="3186"/>
              </w:tabs>
              <w:ind w:right="33"/>
              <w:rPr>
                <w:rFonts w:ascii="Times New Roman" w:hAnsi="Times New Roman" w:cs="Times New Roman"/>
                <w:sz w:val="20"/>
                <w:szCs w:val="20"/>
              </w:rPr>
            </w:pPr>
            <w:r w:rsidRPr="00651E00">
              <w:rPr>
                <w:rFonts w:ascii="Times New Roman" w:hAnsi="Times New Roman" w:cs="Times New Roman"/>
                <w:sz w:val="20"/>
                <w:szCs w:val="20"/>
              </w:rPr>
              <w:t>Los recursos financieros aprobados para el programa sólo contemplan el costo para cubrir los convenios con la UPN y el CECATI, por lo que el personal debe utilizar recursos propios para pasajes y otros gastos.</w:t>
            </w:r>
          </w:p>
        </w:tc>
      </w:tr>
      <w:tr w:rsidR="00A64FE6" w:rsidRPr="00651E00" w:rsidTr="009A55C2">
        <w:trPr>
          <w:trHeight w:val="666"/>
        </w:trPr>
        <w:tc>
          <w:tcPr>
            <w:tcW w:w="1727" w:type="pct"/>
            <w:vMerge/>
          </w:tcPr>
          <w:p w:rsidR="00A64FE6" w:rsidRPr="00651E00" w:rsidRDefault="00A64FE6" w:rsidP="009A55C2">
            <w:pPr>
              <w:autoSpaceDE w:val="0"/>
              <w:autoSpaceDN w:val="0"/>
              <w:adjustRightInd w:val="0"/>
              <w:rPr>
                <w:rFonts w:ascii="Times New Roman" w:hAnsi="Times New Roman" w:cs="Times New Roman"/>
                <w:sz w:val="20"/>
                <w:szCs w:val="20"/>
              </w:rPr>
            </w:pPr>
          </w:p>
        </w:tc>
        <w:tc>
          <w:tcPr>
            <w:tcW w:w="1768" w:type="pct"/>
            <w:vMerge/>
          </w:tcPr>
          <w:p w:rsidR="00A64FE6" w:rsidRPr="00651E00" w:rsidRDefault="00A64FE6" w:rsidP="009A55C2">
            <w:pPr>
              <w:rPr>
                <w:rFonts w:ascii="Times New Roman" w:hAnsi="Times New Roman" w:cs="Times New Roman"/>
                <w:sz w:val="20"/>
                <w:szCs w:val="20"/>
              </w:rPr>
            </w:pPr>
          </w:p>
        </w:tc>
        <w:tc>
          <w:tcPr>
            <w:tcW w:w="1505" w:type="pct"/>
            <w:vMerge w:val="restart"/>
          </w:tcPr>
          <w:p w:rsidR="00A64FE6" w:rsidRPr="00651E00" w:rsidRDefault="00A64FE6" w:rsidP="009A55C2">
            <w:pPr>
              <w:tabs>
                <w:tab w:val="left" w:pos="3186"/>
              </w:tabs>
              <w:ind w:right="33"/>
              <w:rPr>
                <w:rFonts w:ascii="Times New Roman" w:hAnsi="Times New Roman" w:cs="Times New Roman"/>
                <w:sz w:val="20"/>
                <w:szCs w:val="20"/>
              </w:rPr>
            </w:pPr>
            <w:r w:rsidRPr="00651E00">
              <w:rPr>
                <w:rFonts w:ascii="Times New Roman" w:hAnsi="Times New Roman" w:cs="Times New Roman"/>
                <w:sz w:val="20"/>
                <w:szCs w:val="20"/>
              </w:rPr>
              <w:t>Los indicadores de la Matriz de marco lógico establecidos en las Reglas de Operación 2015 del Programa, deben continuar perfeccionando en función de las adecuaciones que se realizan a las Reglas de Operación.</w:t>
            </w:r>
          </w:p>
        </w:tc>
      </w:tr>
      <w:tr w:rsidR="00A64FE6" w:rsidRPr="00651E00" w:rsidTr="009A55C2">
        <w:trPr>
          <w:trHeight w:val="951"/>
        </w:trPr>
        <w:tc>
          <w:tcPr>
            <w:tcW w:w="1727" w:type="pct"/>
            <w:vMerge/>
            <w:tcBorders>
              <w:bottom w:val="single" w:sz="4" w:space="0" w:color="auto"/>
            </w:tcBorders>
          </w:tcPr>
          <w:p w:rsidR="00A64FE6" w:rsidRPr="00651E00" w:rsidRDefault="00A64FE6" w:rsidP="009A55C2">
            <w:pPr>
              <w:autoSpaceDE w:val="0"/>
              <w:autoSpaceDN w:val="0"/>
              <w:adjustRightInd w:val="0"/>
              <w:rPr>
                <w:rFonts w:ascii="Times New Roman" w:hAnsi="Times New Roman" w:cs="Times New Roman"/>
                <w:sz w:val="20"/>
                <w:szCs w:val="20"/>
              </w:rPr>
            </w:pPr>
          </w:p>
        </w:tc>
        <w:tc>
          <w:tcPr>
            <w:tcW w:w="1768" w:type="pct"/>
            <w:tcBorders>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La Secretaría de Educación de la Ciudad de México, tiene asignados en su presupuesto anual, recursos para el programa. </w:t>
            </w:r>
          </w:p>
        </w:tc>
        <w:tc>
          <w:tcPr>
            <w:tcW w:w="1505" w:type="pct"/>
            <w:vMerge/>
            <w:tcBorders>
              <w:bottom w:val="single" w:sz="4" w:space="0" w:color="auto"/>
            </w:tcBorders>
          </w:tcPr>
          <w:p w:rsidR="00A64FE6" w:rsidRPr="00651E00" w:rsidRDefault="00A64FE6" w:rsidP="009A55C2">
            <w:pPr>
              <w:tabs>
                <w:tab w:val="left" w:pos="3186"/>
              </w:tabs>
              <w:ind w:right="33"/>
              <w:rPr>
                <w:rFonts w:ascii="Times New Roman" w:hAnsi="Times New Roman" w:cs="Times New Roman"/>
                <w:sz w:val="20"/>
                <w:szCs w:val="20"/>
              </w:rPr>
            </w:pPr>
          </w:p>
        </w:tc>
      </w:tr>
      <w:tr w:rsidR="00A64FE6" w:rsidRPr="00651E00" w:rsidTr="009A55C2">
        <w:trPr>
          <w:trHeight w:val="252"/>
        </w:trPr>
        <w:tc>
          <w:tcPr>
            <w:tcW w:w="1727"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bCs/>
                <w:sz w:val="20"/>
                <w:szCs w:val="20"/>
              </w:rPr>
            </w:pPr>
            <w:r w:rsidRPr="00651E00">
              <w:rPr>
                <w:rFonts w:ascii="Times New Roman" w:hAnsi="Times New Roman" w:cs="Times New Roman"/>
                <w:b/>
                <w:bCs/>
                <w:sz w:val="20"/>
                <w:szCs w:val="20"/>
              </w:rPr>
              <w:t>OPORTUNIDADES</w:t>
            </w:r>
          </w:p>
        </w:tc>
        <w:tc>
          <w:tcPr>
            <w:tcW w:w="1768"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b/>
                <w:sz w:val="20"/>
                <w:szCs w:val="20"/>
              </w:rPr>
              <w:t>POTENCIALIDADES</w:t>
            </w:r>
          </w:p>
        </w:tc>
        <w:tc>
          <w:tcPr>
            <w:tcW w:w="1505" w:type="pct"/>
            <w:tcBorders>
              <w:top w:val="single" w:sz="4" w:space="0" w:color="auto"/>
              <w:bottom w:val="single" w:sz="4" w:space="0" w:color="auto"/>
            </w:tcBorders>
            <w:shd w:val="clear" w:color="auto" w:fill="D9D9D9" w:themeFill="background1" w:themeFillShade="D9"/>
            <w:vAlign w:val="center"/>
          </w:tcPr>
          <w:p w:rsidR="00A64FE6" w:rsidRPr="00651E00" w:rsidRDefault="00A64FE6" w:rsidP="009A55C2">
            <w:pPr>
              <w:pStyle w:val="Sinespaciado"/>
              <w:jc w:val="center"/>
              <w:rPr>
                <w:rFonts w:ascii="Times New Roman" w:hAnsi="Times New Roman" w:cs="Times New Roman"/>
                <w:sz w:val="20"/>
                <w:szCs w:val="20"/>
              </w:rPr>
            </w:pPr>
            <w:r w:rsidRPr="00651E00">
              <w:rPr>
                <w:rFonts w:ascii="Times New Roman" w:hAnsi="Times New Roman" w:cs="Times New Roman"/>
                <w:b/>
                <w:sz w:val="20"/>
                <w:szCs w:val="20"/>
              </w:rPr>
              <w:t>DESAFÍOS</w:t>
            </w:r>
          </w:p>
        </w:tc>
      </w:tr>
      <w:tr w:rsidR="00A64FE6" w:rsidRPr="00651E00" w:rsidTr="009A55C2">
        <w:trPr>
          <w:trHeight w:val="20"/>
        </w:trPr>
        <w:tc>
          <w:tcPr>
            <w:tcW w:w="1727" w:type="pct"/>
            <w:vMerge w:val="restart"/>
            <w:tcBorders>
              <w:top w:val="single" w:sz="4" w:space="0" w:color="auto"/>
              <w:bottom w:val="nil"/>
            </w:tcBorders>
          </w:tcPr>
          <w:p w:rsidR="00A64FE6" w:rsidRPr="00651E00" w:rsidRDefault="00A64FE6" w:rsidP="009A55C2">
            <w:pPr>
              <w:autoSpaceDE w:val="0"/>
              <w:autoSpaceDN w:val="0"/>
              <w:adjustRightInd w:val="0"/>
              <w:rPr>
                <w:rFonts w:ascii="Times New Roman" w:hAnsi="Times New Roman" w:cs="Times New Roman"/>
                <w:bCs/>
                <w:sz w:val="20"/>
                <w:szCs w:val="20"/>
              </w:rPr>
            </w:pPr>
            <w:r w:rsidRPr="00651E00">
              <w:rPr>
                <w:rFonts w:ascii="Times New Roman" w:hAnsi="Times New Roman" w:cs="Times New Roman"/>
                <w:bCs/>
                <w:sz w:val="20"/>
                <w:szCs w:val="20"/>
              </w:rPr>
              <w:t xml:space="preserve">La SEDU tiene dentro de sus facultades incidir en la mejora de la calidad educativa, mediante el desarrollo del capital humano, en la operación de los CACI, CCAI y CEI. El Programa Sectorial de Educación fomenta la mejora de la educación preescolar. </w:t>
            </w:r>
          </w:p>
        </w:tc>
        <w:tc>
          <w:tcPr>
            <w:tcW w:w="1768" w:type="pct"/>
            <w:vMerge w:val="restart"/>
            <w:tcBorders>
              <w:top w:val="single" w:sz="4" w:space="0" w:color="auto"/>
              <w:bottom w:val="nil"/>
            </w:tcBorders>
          </w:tcPr>
          <w:p w:rsidR="00A64FE6" w:rsidRPr="00651E00" w:rsidRDefault="00A64FE6" w:rsidP="009A55C2">
            <w:pPr>
              <w:rPr>
                <w:rFonts w:ascii="Times New Roman" w:hAnsi="Times New Roman" w:cs="Times New Roman"/>
                <w:b/>
                <w:sz w:val="20"/>
                <w:szCs w:val="20"/>
              </w:rPr>
            </w:pPr>
            <w:r w:rsidRPr="00651E00">
              <w:rPr>
                <w:rFonts w:ascii="Times New Roman" w:hAnsi="Times New Roman" w:cs="Times New Roman"/>
                <w:sz w:val="20"/>
                <w:szCs w:val="20"/>
              </w:rPr>
              <w:t>El Programa, con adecuaciones, ha venido operándose desde el año 2008 lo que implica una experiencia y desarrollo de capacidades en el personal encargado de su operación que posibilita generar sinergias con la comunidad y otros organismos gubernamentales con objetivos similares al estar alineados al mismo Eje del Programa General de Desarrollo del D.F.</w:t>
            </w:r>
          </w:p>
        </w:tc>
        <w:tc>
          <w:tcPr>
            <w:tcW w:w="1505" w:type="pct"/>
            <w:tcBorders>
              <w:top w:val="single" w:sz="4" w:space="0" w:color="auto"/>
              <w:bottom w:val="nil"/>
            </w:tcBorders>
          </w:tcPr>
          <w:p w:rsidR="00A64FE6" w:rsidRPr="00651E00" w:rsidRDefault="00A64FE6" w:rsidP="009A55C2">
            <w:pPr>
              <w:pStyle w:val="Sinespaciado"/>
              <w:rPr>
                <w:rFonts w:ascii="Times New Roman" w:hAnsi="Times New Roman" w:cs="Times New Roman"/>
                <w:b/>
                <w:sz w:val="20"/>
                <w:szCs w:val="20"/>
              </w:rPr>
            </w:pPr>
            <w:r w:rsidRPr="00651E00">
              <w:rPr>
                <w:rFonts w:ascii="Times New Roman" w:hAnsi="Times New Roman" w:cs="Times New Roman"/>
                <w:sz w:val="20"/>
                <w:szCs w:val="20"/>
              </w:rPr>
              <w:t xml:space="preserve">Lograr la permanencia de las y los beneficiarios en los centros en que se encuentran laborando una vez culminada su profesionalización y/o actualización. </w:t>
            </w:r>
          </w:p>
        </w:tc>
      </w:tr>
      <w:tr w:rsidR="00A64FE6" w:rsidRPr="00651E00" w:rsidTr="009A55C2">
        <w:trPr>
          <w:trHeight w:val="264"/>
        </w:trPr>
        <w:tc>
          <w:tcPr>
            <w:tcW w:w="1727" w:type="pct"/>
            <w:vMerge/>
            <w:tcBorders>
              <w:top w:val="nil"/>
            </w:tcBorders>
          </w:tcPr>
          <w:p w:rsidR="00A64FE6" w:rsidRPr="00651E00" w:rsidRDefault="00A64FE6" w:rsidP="009A55C2">
            <w:pPr>
              <w:autoSpaceDE w:val="0"/>
              <w:autoSpaceDN w:val="0"/>
              <w:adjustRightInd w:val="0"/>
              <w:rPr>
                <w:rFonts w:ascii="Times New Roman" w:hAnsi="Times New Roman" w:cs="Times New Roman"/>
                <w:bCs/>
                <w:sz w:val="20"/>
                <w:szCs w:val="20"/>
              </w:rPr>
            </w:pPr>
          </w:p>
        </w:tc>
        <w:tc>
          <w:tcPr>
            <w:tcW w:w="1768" w:type="pct"/>
            <w:vMerge/>
            <w:tcBorders>
              <w:top w:val="nil"/>
            </w:tcBorders>
          </w:tcPr>
          <w:p w:rsidR="00A64FE6" w:rsidRPr="00651E00" w:rsidRDefault="00A64FE6" w:rsidP="009A55C2">
            <w:pPr>
              <w:rPr>
                <w:rFonts w:ascii="Times New Roman" w:hAnsi="Times New Roman" w:cs="Times New Roman"/>
                <w:sz w:val="20"/>
                <w:szCs w:val="20"/>
              </w:rPr>
            </w:pPr>
          </w:p>
        </w:tc>
        <w:tc>
          <w:tcPr>
            <w:tcW w:w="1505" w:type="pct"/>
            <w:vMerge w:val="restart"/>
            <w:tcBorders>
              <w:top w:val="nil"/>
            </w:tcBorders>
          </w:tcPr>
          <w:p w:rsidR="00A64FE6" w:rsidRPr="00651E00" w:rsidRDefault="00A64FE6" w:rsidP="009A55C2">
            <w:pPr>
              <w:pStyle w:val="Sinespaciado"/>
              <w:rPr>
                <w:rFonts w:ascii="Times New Roman" w:hAnsi="Times New Roman" w:cs="Times New Roman"/>
                <w:sz w:val="20"/>
                <w:szCs w:val="20"/>
              </w:rPr>
            </w:pPr>
            <w:r w:rsidRPr="00651E00">
              <w:rPr>
                <w:rFonts w:ascii="Times New Roman" w:hAnsi="Times New Roman" w:cs="Times New Roman"/>
                <w:sz w:val="20"/>
                <w:szCs w:val="20"/>
              </w:rPr>
              <w:t>Diagnosticar el estado del trabajo docente que realizan las y los beneficiarios del Programa de acuerdo con las necesidades que genera el Programa General de Desarrollo del D.F.</w:t>
            </w:r>
          </w:p>
        </w:tc>
      </w:tr>
      <w:tr w:rsidR="00A64FE6" w:rsidRPr="00651E00" w:rsidTr="009A55C2">
        <w:trPr>
          <w:trHeight w:val="264"/>
        </w:trPr>
        <w:tc>
          <w:tcPr>
            <w:tcW w:w="1727" w:type="pct"/>
            <w:vMerge w:val="restart"/>
          </w:tcPr>
          <w:p w:rsidR="00A64FE6" w:rsidRPr="00651E00" w:rsidRDefault="00A64FE6" w:rsidP="009A55C2">
            <w:pPr>
              <w:autoSpaceDE w:val="0"/>
              <w:autoSpaceDN w:val="0"/>
              <w:adjustRightInd w:val="0"/>
              <w:rPr>
                <w:rFonts w:ascii="Times New Roman" w:hAnsi="Times New Roman" w:cs="Times New Roman"/>
                <w:bCs/>
                <w:sz w:val="20"/>
                <w:szCs w:val="20"/>
              </w:rPr>
            </w:pPr>
            <w:r w:rsidRPr="00651E00">
              <w:rPr>
                <w:rFonts w:ascii="Times New Roman" w:hAnsi="Times New Roman" w:cs="Times New Roman"/>
                <w:bCs/>
                <w:sz w:val="20"/>
                <w:szCs w:val="20"/>
              </w:rPr>
              <w:t>La mayoría de los docentes y directivos muestran interés por actualizarse y/o profesionalizarse en las modalidades que oferta el programa.</w:t>
            </w:r>
          </w:p>
        </w:tc>
        <w:tc>
          <w:tcPr>
            <w:tcW w:w="1768" w:type="pct"/>
            <w:vMerge/>
          </w:tcPr>
          <w:p w:rsidR="00A64FE6" w:rsidRPr="00651E00" w:rsidRDefault="00A64FE6" w:rsidP="009A55C2">
            <w:pPr>
              <w:rPr>
                <w:rFonts w:ascii="Times New Roman" w:hAnsi="Times New Roman" w:cs="Times New Roman"/>
                <w:sz w:val="20"/>
                <w:szCs w:val="20"/>
              </w:rPr>
            </w:pPr>
          </w:p>
        </w:tc>
        <w:tc>
          <w:tcPr>
            <w:tcW w:w="1505" w:type="pct"/>
            <w:vMerge/>
          </w:tcPr>
          <w:p w:rsidR="00A64FE6" w:rsidRPr="00651E00" w:rsidRDefault="00A64FE6" w:rsidP="009A55C2">
            <w:pPr>
              <w:pStyle w:val="Sinespaciado"/>
              <w:rPr>
                <w:rFonts w:ascii="Times New Roman" w:hAnsi="Times New Roman" w:cs="Times New Roman"/>
                <w:sz w:val="20"/>
                <w:szCs w:val="20"/>
              </w:rPr>
            </w:pPr>
          </w:p>
        </w:tc>
      </w:tr>
      <w:tr w:rsidR="00A64FE6" w:rsidRPr="00651E00" w:rsidTr="009A55C2">
        <w:trPr>
          <w:trHeight w:val="264"/>
        </w:trPr>
        <w:tc>
          <w:tcPr>
            <w:tcW w:w="1727" w:type="pct"/>
            <w:vMerge/>
          </w:tcPr>
          <w:p w:rsidR="00A64FE6" w:rsidRPr="00651E00" w:rsidRDefault="00A64FE6" w:rsidP="009A55C2">
            <w:pPr>
              <w:autoSpaceDE w:val="0"/>
              <w:autoSpaceDN w:val="0"/>
              <w:adjustRightInd w:val="0"/>
              <w:rPr>
                <w:rFonts w:ascii="Times New Roman" w:hAnsi="Times New Roman" w:cs="Times New Roman"/>
                <w:bCs/>
                <w:sz w:val="20"/>
                <w:szCs w:val="20"/>
              </w:rPr>
            </w:pPr>
          </w:p>
        </w:tc>
        <w:tc>
          <w:tcPr>
            <w:tcW w:w="1768"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El programa tiene un enfoque encaminado al fortalecimiento de las competencias educativas de las y los beneficiarios y su impacto se puede multiplicar a todos los agentes educativos de los CAI, CCAI y los CEI. </w:t>
            </w:r>
          </w:p>
        </w:tc>
        <w:tc>
          <w:tcPr>
            <w:tcW w:w="1505" w:type="pct"/>
            <w:vMerge/>
          </w:tcPr>
          <w:p w:rsidR="00A64FE6" w:rsidRPr="00651E00" w:rsidRDefault="00A64FE6" w:rsidP="009A55C2">
            <w:pPr>
              <w:pStyle w:val="Sinespaciado"/>
              <w:rPr>
                <w:rFonts w:ascii="Times New Roman" w:hAnsi="Times New Roman" w:cs="Times New Roman"/>
                <w:sz w:val="20"/>
                <w:szCs w:val="20"/>
              </w:rPr>
            </w:pPr>
          </w:p>
        </w:tc>
      </w:tr>
      <w:tr w:rsidR="00A64FE6" w:rsidRPr="00651E00" w:rsidTr="009A55C2">
        <w:trPr>
          <w:trHeight w:val="264"/>
        </w:trPr>
        <w:tc>
          <w:tcPr>
            <w:tcW w:w="1727" w:type="pct"/>
            <w:vMerge w:val="restart"/>
          </w:tcPr>
          <w:p w:rsidR="00A64FE6" w:rsidRPr="00651E00" w:rsidRDefault="00A64FE6" w:rsidP="009A55C2">
            <w:pPr>
              <w:autoSpaceDE w:val="0"/>
              <w:autoSpaceDN w:val="0"/>
              <w:adjustRightInd w:val="0"/>
              <w:rPr>
                <w:rFonts w:ascii="Times New Roman" w:hAnsi="Times New Roman" w:cs="Times New Roman"/>
                <w:bCs/>
                <w:sz w:val="20"/>
                <w:szCs w:val="20"/>
              </w:rPr>
            </w:pPr>
            <w:r w:rsidRPr="00651E00">
              <w:rPr>
                <w:rFonts w:ascii="Times New Roman" w:hAnsi="Times New Roman" w:cs="Times New Roman"/>
                <w:bCs/>
                <w:sz w:val="20"/>
                <w:szCs w:val="20"/>
              </w:rPr>
              <w:t>Los padres de familia manifiestan interés en que sus hijos reciban una educación de calidad.</w:t>
            </w:r>
          </w:p>
        </w:tc>
        <w:tc>
          <w:tcPr>
            <w:tcW w:w="1768" w:type="pct"/>
            <w:vMerge/>
          </w:tcPr>
          <w:p w:rsidR="00A64FE6" w:rsidRPr="00651E00" w:rsidRDefault="00A64FE6" w:rsidP="009A55C2">
            <w:pPr>
              <w:rPr>
                <w:rFonts w:ascii="Times New Roman" w:hAnsi="Times New Roman" w:cs="Times New Roman"/>
                <w:sz w:val="20"/>
                <w:szCs w:val="20"/>
              </w:rPr>
            </w:pPr>
          </w:p>
        </w:tc>
        <w:tc>
          <w:tcPr>
            <w:tcW w:w="1505" w:type="pct"/>
            <w:vMerge/>
          </w:tcPr>
          <w:p w:rsidR="00A64FE6" w:rsidRPr="00651E00" w:rsidRDefault="00A64FE6" w:rsidP="009A55C2">
            <w:pPr>
              <w:pStyle w:val="Sinespaciado"/>
              <w:rPr>
                <w:rFonts w:ascii="Times New Roman" w:hAnsi="Times New Roman" w:cs="Times New Roman"/>
                <w:sz w:val="20"/>
                <w:szCs w:val="20"/>
              </w:rPr>
            </w:pPr>
          </w:p>
        </w:tc>
      </w:tr>
      <w:tr w:rsidR="00A64FE6" w:rsidRPr="00651E00" w:rsidTr="009A55C2">
        <w:trPr>
          <w:trHeight w:val="264"/>
        </w:trPr>
        <w:tc>
          <w:tcPr>
            <w:tcW w:w="1727" w:type="pct"/>
            <w:vMerge/>
          </w:tcPr>
          <w:p w:rsidR="00A64FE6" w:rsidRPr="00651E00" w:rsidRDefault="00A64FE6" w:rsidP="009A55C2">
            <w:pPr>
              <w:autoSpaceDE w:val="0"/>
              <w:autoSpaceDN w:val="0"/>
              <w:adjustRightInd w:val="0"/>
              <w:rPr>
                <w:rFonts w:ascii="Times New Roman" w:hAnsi="Times New Roman" w:cs="Times New Roman"/>
                <w:bCs/>
                <w:sz w:val="20"/>
                <w:szCs w:val="20"/>
              </w:rPr>
            </w:pPr>
          </w:p>
        </w:tc>
        <w:tc>
          <w:tcPr>
            <w:tcW w:w="1768" w:type="pct"/>
            <w:vMerge/>
          </w:tcPr>
          <w:p w:rsidR="00A64FE6" w:rsidRPr="00651E00" w:rsidRDefault="00A64FE6" w:rsidP="009A55C2">
            <w:pPr>
              <w:rPr>
                <w:rFonts w:ascii="Times New Roman" w:hAnsi="Times New Roman" w:cs="Times New Roman"/>
                <w:sz w:val="20"/>
                <w:szCs w:val="20"/>
              </w:rPr>
            </w:pPr>
          </w:p>
        </w:tc>
        <w:tc>
          <w:tcPr>
            <w:tcW w:w="1505" w:type="pct"/>
            <w:vMerge w:val="restart"/>
          </w:tcPr>
          <w:p w:rsidR="00A64FE6" w:rsidRPr="00651E00" w:rsidRDefault="00A64FE6" w:rsidP="009A55C2">
            <w:pPr>
              <w:pStyle w:val="Sinespaciado"/>
              <w:rPr>
                <w:rFonts w:ascii="Times New Roman" w:hAnsi="Times New Roman" w:cs="Times New Roman"/>
                <w:sz w:val="20"/>
                <w:szCs w:val="20"/>
              </w:rPr>
            </w:pPr>
            <w:r w:rsidRPr="00651E00">
              <w:rPr>
                <w:rFonts w:ascii="Times New Roman" w:hAnsi="Times New Roman" w:cs="Times New Roman"/>
                <w:sz w:val="20"/>
                <w:szCs w:val="20"/>
              </w:rPr>
              <w:t>Documentar la mejora de los servicios y el reconocimiento a los Centros Comunitarios debido a las acciones realizadas por el Programa, en función de obtener mayores recursos para su operación.</w:t>
            </w:r>
          </w:p>
        </w:tc>
      </w:tr>
      <w:tr w:rsidR="00A64FE6" w:rsidRPr="00651E00" w:rsidTr="009A55C2">
        <w:trPr>
          <w:trHeight w:val="20"/>
        </w:trPr>
        <w:tc>
          <w:tcPr>
            <w:tcW w:w="1727" w:type="pct"/>
            <w:vMerge/>
          </w:tcPr>
          <w:p w:rsidR="00A64FE6" w:rsidRPr="00651E00" w:rsidRDefault="00A64FE6" w:rsidP="009A55C2">
            <w:pPr>
              <w:autoSpaceDE w:val="0"/>
              <w:autoSpaceDN w:val="0"/>
              <w:adjustRightInd w:val="0"/>
              <w:rPr>
                <w:rFonts w:ascii="Times New Roman" w:hAnsi="Times New Roman" w:cs="Times New Roman"/>
                <w:bCs/>
                <w:sz w:val="20"/>
                <w:szCs w:val="20"/>
              </w:rPr>
            </w:pPr>
          </w:p>
        </w:tc>
        <w:tc>
          <w:tcPr>
            <w:tcW w:w="1768"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El Diseño de componentes específicos para la profesionalización y actualización, aprovechando los Programas Sectoriales del GDF, permite contribuir al logro de una oferta de educación de calidad en los </w:t>
            </w:r>
            <w:r w:rsidRPr="00651E00">
              <w:rPr>
                <w:rFonts w:ascii="Times New Roman" w:hAnsi="Times New Roman" w:cs="Times New Roman"/>
                <w:sz w:val="20"/>
                <w:szCs w:val="20"/>
              </w:rPr>
              <w:lastRenderedPageBreak/>
              <w:t>CCAI, CCAI Y CEI.</w:t>
            </w:r>
          </w:p>
        </w:tc>
        <w:tc>
          <w:tcPr>
            <w:tcW w:w="1505" w:type="pct"/>
            <w:vMerge/>
          </w:tcPr>
          <w:p w:rsidR="00A64FE6" w:rsidRPr="00651E00" w:rsidRDefault="00A64FE6" w:rsidP="009A55C2">
            <w:pPr>
              <w:pStyle w:val="Sinespaciado"/>
              <w:rPr>
                <w:rFonts w:ascii="Times New Roman" w:hAnsi="Times New Roman" w:cs="Times New Roman"/>
                <w:sz w:val="20"/>
                <w:szCs w:val="20"/>
              </w:rPr>
            </w:pPr>
          </w:p>
        </w:tc>
      </w:tr>
      <w:tr w:rsidR="00A64FE6" w:rsidRPr="00651E00" w:rsidTr="009A55C2">
        <w:trPr>
          <w:trHeight w:val="1236"/>
        </w:trPr>
        <w:tc>
          <w:tcPr>
            <w:tcW w:w="1727" w:type="pct"/>
            <w:vMerge/>
          </w:tcPr>
          <w:p w:rsidR="00A64FE6" w:rsidRPr="00651E00" w:rsidRDefault="00A64FE6" w:rsidP="009A55C2">
            <w:pPr>
              <w:autoSpaceDE w:val="0"/>
              <w:autoSpaceDN w:val="0"/>
              <w:adjustRightInd w:val="0"/>
              <w:rPr>
                <w:rFonts w:ascii="Times New Roman" w:hAnsi="Times New Roman" w:cs="Times New Roman"/>
                <w:bCs/>
                <w:sz w:val="20"/>
                <w:szCs w:val="20"/>
              </w:rPr>
            </w:pPr>
          </w:p>
        </w:tc>
        <w:tc>
          <w:tcPr>
            <w:tcW w:w="1768" w:type="pct"/>
          </w:tcPr>
          <w:p w:rsidR="00A64FE6" w:rsidRPr="00651E00" w:rsidRDefault="00A64FE6" w:rsidP="009A55C2">
            <w:pPr>
              <w:autoSpaceDE w:val="0"/>
              <w:autoSpaceDN w:val="0"/>
              <w:adjustRightInd w:val="0"/>
              <w:rPr>
                <w:rFonts w:ascii="Times New Roman" w:hAnsi="Times New Roman" w:cs="Times New Roman"/>
                <w:sz w:val="20"/>
                <w:szCs w:val="20"/>
              </w:rPr>
            </w:pPr>
            <w:r w:rsidRPr="00651E00">
              <w:rPr>
                <w:rFonts w:ascii="Times New Roman" w:hAnsi="Times New Roman" w:cs="Times New Roman"/>
                <w:sz w:val="20"/>
                <w:szCs w:val="20"/>
              </w:rPr>
              <w:t>La comunidad ha realizado un reconocimiento positivo al trabajo de los Centros Comunitarios y Centros de Educación Inicial por la mejora de sus servicios.</w:t>
            </w:r>
          </w:p>
        </w:tc>
        <w:tc>
          <w:tcPr>
            <w:tcW w:w="1505" w:type="pct"/>
            <w:vMerge/>
          </w:tcPr>
          <w:p w:rsidR="00A64FE6" w:rsidRPr="00651E00" w:rsidRDefault="00A64FE6" w:rsidP="009A55C2">
            <w:pPr>
              <w:pStyle w:val="Sinespaciado"/>
              <w:rPr>
                <w:rFonts w:ascii="Times New Roman" w:hAnsi="Times New Roman" w:cs="Times New Roman"/>
                <w:sz w:val="20"/>
                <w:szCs w:val="20"/>
              </w:rPr>
            </w:pPr>
          </w:p>
        </w:tc>
      </w:tr>
    </w:tbl>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227"/>
        <w:gridCol w:w="2998"/>
        <w:gridCol w:w="3396"/>
      </w:tblGrid>
      <w:tr w:rsidR="00A64FE6" w:rsidRPr="00651E00" w:rsidTr="009A55C2">
        <w:trPr>
          <w:trHeight w:val="312"/>
        </w:trPr>
        <w:tc>
          <w:tcPr>
            <w:tcW w:w="1677" w:type="pct"/>
            <w:shd w:val="clear" w:color="auto" w:fill="D9D9D9" w:themeFill="background1" w:themeFillShade="D9"/>
            <w:vAlign w:val="center"/>
          </w:tcPr>
          <w:p w:rsidR="00A64FE6" w:rsidRPr="00651E00" w:rsidRDefault="00A64FE6" w:rsidP="009A55C2">
            <w:pPr>
              <w:autoSpaceDE w:val="0"/>
              <w:autoSpaceDN w:val="0"/>
              <w:adjustRightInd w:val="0"/>
              <w:jc w:val="center"/>
              <w:rPr>
                <w:rFonts w:ascii="Times New Roman" w:hAnsi="Times New Roman" w:cs="Times New Roman"/>
                <w:b/>
                <w:bCs/>
                <w:sz w:val="20"/>
                <w:szCs w:val="20"/>
              </w:rPr>
            </w:pPr>
            <w:r w:rsidRPr="00651E00">
              <w:rPr>
                <w:rFonts w:ascii="Times New Roman" w:hAnsi="Times New Roman" w:cs="Times New Roman"/>
                <w:b/>
                <w:bCs/>
                <w:sz w:val="20"/>
                <w:szCs w:val="20"/>
              </w:rPr>
              <w:t>AMENZAS</w:t>
            </w:r>
          </w:p>
        </w:tc>
        <w:tc>
          <w:tcPr>
            <w:tcW w:w="1558"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b/>
                <w:sz w:val="20"/>
                <w:szCs w:val="20"/>
              </w:rPr>
              <w:t>RIESGOS</w:t>
            </w:r>
          </w:p>
        </w:tc>
        <w:tc>
          <w:tcPr>
            <w:tcW w:w="1765" w:type="pct"/>
            <w:shd w:val="clear" w:color="auto" w:fill="D9D9D9" w:themeFill="background1" w:themeFillShade="D9"/>
            <w:vAlign w:val="center"/>
          </w:tcPr>
          <w:p w:rsidR="00A64FE6" w:rsidRPr="00651E00" w:rsidRDefault="00A64FE6" w:rsidP="009A55C2">
            <w:pPr>
              <w:pStyle w:val="Sinespaciado"/>
              <w:jc w:val="center"/>
              <w:rPr>
                <w:rFonts w:ascii="Times New Roman" w:hAnsi="Times New Roman" w:cs="Times New Roman"/>
                <w:sz w:val="20"/>
                <w:szCs w:val="20"/>
              </w:rPr>
            </w:pPr>
            <w:r w:rsidRPr="00651E00">
              <w:rPr>
                <w:rFonts w:ascii="Times New Roman" w:hAnsi="Times New Roman" w:cs="Times New Roman"/>
                <w:b/>
                <w:sz w:val="20"/>
                <w:szCs w:val="20"/>
              </w:rPr>
              <w:t>LIMITACIONES</w:t>
            </w:r>
          </w:p>
        </w:tc>
      </w:tr>
      <w:tr w:rsidR="00A64FE6" w:rsidRPr="00651E00" w:rsidTr="009A55C2">
        <w:trPr>
          <w:trHeight w:val="904"/>
        </w:trPr>
        <w:tc>
          <w:tcPr>
            <w:tcW w:w="1677" w:type="pct"/>
          </w:tcPr>
          <w:p w:rsidR="00A64FE6" w:rsidRPr="00651E00" w:rsidRDefault="00A64FE6" w:rsidP="009A55C2">
            <w:pPr>
              <w:autoSpaceDE w:val="0"/>
              <w:autoSpaceDN w:val="0"/>
              <w:adjustRightInd w:val="0"/>
              <w:ind w:left="33"/>
              <w:rPr>
                <w:rFonts w:ascii="Times New Roman" w:hAnsi="Times New Roman" w:cs="Times New Roman"/>
                <w:sz w:val="20"/>
                <w:szCs w:val="20"/>
              </w:rPr>
            </w:pPr>
            <w:r w:rsidRPr="00651E00">
              <w:rPr>
                <w:rFonts w:ascii="Times New Roman" w:hAnsi="Times New Roman" w:cs="Times New Roman"/>
                <w:sz w:val="20"/>
                <w:szCs w:val="20"/>
              </w:rPr>
              <w:t>Débil posición de la importancia de la educación de las niñas y los niños de la primera infancia en la agenda política federal.</w:t>
            </w:r>
          </w:p>
        </w:tc>
        <w:tc>
          <w:tcPr>
            <w:tcW w:w="1558"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Los objetivos del programa permiten generar un escenario propicio para priorizar la atención a actividades institucionales enfocadas a mejorar la calidad educativa en menores de 0 a 6 años. </w:t>
            </w:r>
          </w:p>
        </w:tc>
        <w:tc>
          <w:tcPr>
            <w:tcW w:w="1765" w:type="pct"/>
            <w:vMerge w:val="restart"/>
          </w:tcPr>
          <w:p w:rsidR="00A64FE6" w:rsidRPr="00651E00" w:rsidRDefault="00A64FE6" w:rsidP="009A55C2">
            <w:pPr>
              <w:pStyle w:val="Sinespaciado"/>
              <w:rPr>
                <w:rFonts w:ascii="Times New Roman" w:hAnsi="Times New Roman" w:cs="Times New Roman"/>
                <w:b/>
                <w:sz w:val="20"/>
                <w:szCs w:val="20"/>
              </w:rPr>
            </w:pPr>
            <w:r w:rsidRPr="00651E00">
              <w:rPr>
                <w:rFonts w:ascii="Times New Roman" w:hAnsi="Times New Roman" w:cs="Times New Roman"/>
                <w:sz w:val="20"/>
                <w:szCs w:val="20"/>
              </w:rPr>
              <w:t>La falta de establecimiento de alianzas con ONG'S para incrementar la presencia del tema en la agenda política.</w:t>
            </w:r>
          </w:p>
        </w:tc>
      </w:tr>
      <w:tr w:rsidR="00A64FE6" w:rsidRPr="00651E00" w:rsidTr="009A55C2">
        <w:trPr>
          <w:trHeight w:val="264"/>
        </w:trPr>
        <w:tc>
          <w:tcPr>
            <w:tcW w:w="1677" w:type="pct"/>
            <w:vMerge w:val="restart"/>
          </w:tcPr>
          <w:p w:rsidR="00A64FE6" w:rsidRPr="00651E00" w:rsidRDefault="00A64FE6" w:rsidP="009A55C2">
            <w:pPr>
              <w:autoSpaceDE w:val="0"/>
              <w:autoSpaceDN w:val="0"/>
              <w:adjustRightInd w:val="0"/>
              <w:ind w:left="33"/>
              <w:rPr>
                <w:rFonts w:ascii="Times New Roman" w:hAnsi="Times New Roman" w:cs="Times New Roman"/>
                <w:sz w:val="20"/>
                <w:szCs w:val="20"/>
              </w:rPr>
            </w:pPr>
            <w:r w:rsidRPr="00651E00">
              <w:rPr>
                <w:rFonts w:ascii="Times New Roman" w:hAnsi="Times New Roman" w:cs="Times New Roman"/>
                <w:sz w:val="20"/>
                <w:szCs w:val="20"/>
              </w:rPr>
              <w:t>La prioridad que ofrecen a la atención de la salud y supervivencia las políticas públicas relacionadas con el sector poblacional de 0 a 6 años La situación de desventaja social de las mujeres (carga de responsabilidades laborales y familiares, falta de recursos económicos, entre otras) limita la asistencia a las sesiones de formación y actualización.</w:t>
            </w:r>
          </w:p>
        </w:tc>
        <w:tc>
          <w:tcPr>
            <w:tcW w:w="1558" w:type="pct"/>
            <w:vMerge/>
          </w:tcPr>
          <w:p w:rsidR="00A64FE6" w:rsidRPr="00651E00" w:rsidRDefault="00A64FE6" w:rsidP="009A55C2">
            <w:pPr>
              <w:rPr>
                <w:rFonts w:ascii="Times New Roman" w:hAnsi="Times New Roman" w:cs="Times New Roman"/>
                <w:sz w:val="20"/>
                <w:szCs w:val="20"/>
              </w:rPr>
            </w:pPr>
          </w:p>
        </w:tc>
        <w:tc>
          <w:tcPr>
            <w:tcW w:w="1765" w:type="pct"/>
            <w:vMerge/>
          </w:tcPr>
          <w:p w:rsidR="00A64FE6" w:rsidRPr="00651E00" w:rsidRDefault="00A64FE6" w:rsidP="009A55C2">
            <w:pPr>
              <w:pStyle w:val="Sinespaciado"/>
              <w:rPr>
                <w:rFonts w:ascii="Times New Roman" w:hAnsi="Times New Roman" w:cs="Times New Roman"/>
                <w:sz w:val="20"/>
                <w:szCs w:val="20"/>
              </w:rPr>
            </w:pPr>
          </w:p>
        </w:tc>
      </w:tr>
      <w:tr w:rsidR="00A64FE6" w:rsidRPr="00651E00" w:rsidTr="009A55C2">
        <w:trPr>
          <w:trHeight w:val="264"/>
        </w:trPr>
        <w:tc>
          <w:tcPr>
            <w:tcW w:w="1677" w:type="pct"/>
            <w:vMerge/>
          </w:tcPr>
          <w:p w:rsidR="00A64FE6" w:rsidRPr="00651E00" w:rsidRDefault="00A64FE6" w:rsidP="009A55C2">
            <w:pPr>
              <w:autoSpaceDE w:val="0"/>
              <w:autoSpaceDN w:val="0"/>
              <w:adjustRightInd w:val="0"/>
              <w:ind w:left="33"/>
              <w:rPr>
                <w:rFonts w:ascii="Times New Roman" w:hAnsi="Times New Roman" w:cs="Times New Roman"/>
                <w:sz w:val="20"/>
                <w:szCs w:val="20"/>
              </w:rPr>
            </w:pPr>
          </w:p>
        </w:tc>
        <w:tc>
          <w:tcPr>
            <w:tcW w:w="1558" w:type="pct"/>
            <w:vMerge w:val="restar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 monitoreo constante sobre el estatus de los beneficiarios contribuye a subsanar algunos de los motivos de deserción de los beneficiarios por causas externas al programa.</w:t>
            </w:r>
          </w:p>
        </w:tc>
        <w:tc>
          <w:tcPr>
            <w:tcW w:w="1765" w:type="pct"/>
            <w:vMerge/>
          </w:tcPr>
          <w:p w:rsidR="00A64FE6" w:rsidRPr="00651E00" w:rsidRDefault="00A64FE6" w:rsidP="009A55C2">
            <w:pPr>
              <w:pStyle w:val="Sinespaciado"/>
              <w:rPr>
                <w:rFonts w:ascii="Times New Roman" w:hAnsi="Times New Roman" w:cs="Times New Roman"/>
                <w:sz w:val="20"/>
                <w:szCs w:val="20"/>
              </w:rPr>
            </w:pPr>
          </w:p>
        </w:tc>
      </w:tr>
      <w:tr w:rsidR="00A64FE6" w:rsidRPr="00651E00" w:rsidTr="009A55C2">
        <w:trPr>
          <w:trHeight w:val="20"/>
        </w:trPr>
        <w:tc>
          <w:tcPr>
            <w:tcW w:w="1677" w:type="pct"/>
          </w:tcPr>
          <w:p w:rsidR="00A64FE6" w:rsidRPr="00651E00" w:rsidRDefault="00A64FE6" w:rsidP="009A55C2">
            <w:pPr>
              <w:autoSpaceDE w:val="0"/>
              <w:autoSpaceDN w:val="0"/>
              <w:adjustRightInd w:val="0"/>
              <w:ind w:left="33"/>
              <w:rPr>
                <w:rFonts w:ascii="Times New Roman" w:hAnsi="Times New Roman" w:cs="Times New Roman"/>
                <w:sz w:val="20"/>
                <w:szCs w:val="20"/>
              </w:rPr>
            </w:pPr>
            <w:r w:rsidRPr="00651E00">
              <w:rPr>
                <w:rFonts w:ascii="Times New Roman" w:hAnsi="Times New Roman" w:cs="Times New Roman"/>
                <w:sz w:val="20"/>
                <w:szCs w:val="20"/>
              </w:rPr>
              <w:t>La falta de incentivo salarial por parte de los CCAI, CCAI Y CEI al personal docente y directivo que culmina los procesos de formación y actualización.</w:t>
            </w:r>
          </w:p>
        </w:tc>
        <w:tc>
          <w:tcPr>
            <w:tcW w:w="1558" w:type="pct"/>
            <w:vMerge/>
          </w:tcPr>
          <w:p w:rsidR="00A64FE6" w:rsidRPr="00651E00" w:rsidRDefault="00A64FE6" w:rsidP="009A55C2">
            <w:pPr>
              <w:rPr>
                <w:rFonts w:ascii="Times New Roman" w:hAnsi="Times New Roman" w:cs="Times New Roman"/>
                <w:sz w:val="20"/>
                <w:szCs w:val="20"/>
              </w:rPr>
            </w:pPr>
          </w:p>
        </w:tc>
        <w:tc>
          <w:tcPr>
            <w:tcW w:w="1765" w:type="pct"/>
            <w:vMerge/>
          </w:tcPr>
          <w:p w:rsidR="00A64FE6" w:rsidRPr="00651E00" w:rsidRDefault="00A64FE6" w:rsidP="009A55C2">
            <w:pPr>
              <w:pStyle w:val="Sinespaciado"/>
              <w:rPr>
                <w:rFonts w:ascii="Times New Roman" w:hAnsi="Times New Roman" w:cs="Times New Roman"/>
                <w:sz w:val="20"/>
                <w:szCs w:val="20"/>
              </w:rPr>
            </w:pPr>
          </w:p>
        </w:tc>
      </w:tr>
    </w:tbl>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 xml:space="preserve">VI. 2 ESTRATEGIAS DE MEJORA </w:t>
      </w:r>
    </w:p>
    <w:p w:rsidR="00A64FE6" w:rsidRPr="00651E00" w:rsidRDefault="00A64FE6" w:rsidP="00A64FE6">
      <w:pPr>
        <w:spacing w:line="240" w:lineRule="auto"/>
        <w:rPr>
          <w:rFonts w:ascii="Times New Roman" w:hAnsi="Times New Roman" w:cs="Times New Roman"/>
          <w:b/>
          <w:sz w:val="20"/>
          <w:szCs w:val="20"/>
        </w:rPr>
      </w:pPr>
    </w:p>
    <w:tbl>
      <w:tblPr>
        <w:tblW w:w="4850" w:type="pct"/>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404"/>
        <w:gridCol w:w="2116"/>
        <w:gridCol w:w="2406"/>
        <w:gridCol w:w="2406"/>
      </w:tblGrid>
      <w:tr w:rsidR="00A64FE6" w:rsidRPr="00651E00" w:rsidTr="009A55C2">
        <w:tc>
          <w:tcPr>
            <w:tcW w:w="1288" w:type="pct"/>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Elementos de la Matriz FODA retomados</w:t>
            </w:r>
          </w:p>
        </w:tc>
        <w:tc>
          <w:tcPr>
            <w:tcW w:w="1134" w:type="pct"/>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Estrategia de mejora propuesta</w:t>
            </w:r>
          </w:p>
        </w:tc>
        <w:tc>
          <w:tcPr>
            <w:tcW w:w="1289" w:type="pct"/>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Etapa de implementación dentro del programa social</w:t>
            </w:r>
          </w:p>
        </w:tc>
        <w:tc>
          <w:tcPr>
            <w:tcW w:w="1289" w:type="pct"/>
            <w:tcBorders>
              <w:bottom w:val="single" w:sz="4" w:space="0" w:color="auto"/>
            </w:tcBorders>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Efecto esperado</w:t>
            </w:r>
          </w:p>
        </w:tc>
      </w:tr>
      <w:tr w:rsidR="00A64FE6" w:rsidRPr="00651E00" w:rsidTr="009A55C2">
        <w:tc>
          <w:tcPr>
            <w:tcW w:w="1288"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Actualizar los datos relativos a la población potencial de los CACI públicos y comunitarios en la Ciudad de México, en concurrencia con las delegaciones y organismos que integran la Administración de la Ciudad de México. </w:t>
            </w:r>
          </w:p>
        </w:tc>
        <w:tc>
          <w:tcPr>
            <w:tcW w:w="1134"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Elaborar mecanismos de recopilación y actualización de datos, referentes a la escolaridad y experiencia laboral de las personas a cargo de la atención educativa y asistencial de los menores matriculados en los CACI públicos y comunitarios en la Ciudad de México. </w:t>
            </w:r>
          </w:p>
        </w:tc>
        <w:tc>
          <w:tcPr>
            <w:tcW w:w="1289"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Sistematización de Información </w:t>
            </w:r>
          </w:p>
        </w:tc>
        <w:tc>
          <w:tcPr>
            <w:tcW w:w="1289"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Identificar e integrar a la población potencial de los CACI, públicos y comunitarios en la Ciudad de México en los procesos de formación y actualización, en aéreas de elevar paulatinamente la calidad de su práctica docente.</w:t>
            </w:r>
          </w:p>
        </w:tc>
      </w:tr>
      <w:tr w:rsidR="00A64FE6" w:rsidRPr="00651E00" w:rsidTr="009A55C2">
        <w:tc>
          <w:tcPr>
            <w:tcW w:w="1288"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En el marco del diseño de las Reglas de Operación y </w:t>
            </w:r>
            <w:r w:rsidRPr="00651E00">
              <w:rPr>
                <w:rFonts w:ascii="Times New Roman" w:hAnsi="Times New Roman" w:cs="Times New Roman"/>
                <w:sz w:val="20"/>
                <w:szCs w:val="20"/>
              </w:rPr>
              <w:lastRenderedPageBreak/>
              <w:t xml:space="preserve">por ende en el presupuesto autorizado para la implementación del programa incluir una estructura mínima operativa </w:t>
            </w:r>
          </w:p>
        </w:tc>
        <w:tc>
          <w:tcPr>
            <w:tcW w:w="1134"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 xml:space="preserve">Incrementar el número de participantes de este </w:t>
            </w:r>
            <w:r w:rsidRPr="00651E00">
              <w:rPr>
                <w:rFonts w:ascii="Times New Roman" w:hAnsi="Times New Roman" w:cs="Times New Roman"/>
                <w:sz w:val="20"/>
                <w:szCs w:val="20"/>
              </w:rPr>
              <w:lastRenderedPageBreak/>
              <w:t xml:space="preserve">componente, bajo la figura de apoyos de campo </w:t>
            </w:r>
          </w:p>
        </w:tc>
        <w:tc>
          <w:tcPr>
            <w:tcW w:w="1289"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Diseño y operación</w:t>
            </w:r>
          </w:p>
        </w:tc>
        <w:tc>
          <w:tcPr>
            <w:tcW w:w="1289"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Detectar y reportar a tiempo y con eficiencia </w:t>
            </w:r>
            <w:r w:rsidRPr="00651E00">
              <w:rPr>
                <w:rFonts w:ascii="Times New Roman" w:hAnsi="Times New Roman" w:cs="Times New Roman"/>
                <w:sz w:val="20"/>
                <w:szCs w:val="20"/>
              </w:rPr>
              <w:lastRenderedPageBreak/>
              <w:t xml:space="preserve">fortalezas, oportunidades, debilidades y amenazas de la operación del Programa y de los beneficiarios. </w:t>
            </w:r>
          </w:p>
        </w:tc>
      </w:tr>
      <w:tr w:rsidR="00A64FE6" w:rsidRPr="00651E00" w:rsidTr="009A55C2">
        <w:tc>
          <w:tcPr>
            <w:tcW w:w="1288"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lastRenderedPageBreak/>
              <w:t>Asignar recursos financieros orientados exclusivamente para gastos de operación del monitoreo y logística del Programa</w:t>
            </w:r>
          </w:p>
        </w:tc>
        <w:tc>
          <w:tcPr>
            <w:tcW w:w="1134"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Proyectar y proveer de recursos financieros al área destinados para pasajes de los Responsables del monitoreo y acciones de logística del programa. </w:t>
            </w:r>
          </w:p>
        </w:tc>
        <w:tc>
          <w:tcPr>
            <w:tcW w:w="1289"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highlight w:val="yellow"/>
              </w:rPr>
            </w:pPr>
            <w:r w:rsidRPr="00651E00">
              <w:rPr>
                <w:rFonts w:ascii="Times New Roman" w:hAnsi="Times New Roman" w:cs="Times New Roman"/>
                <w:sz w:val="20"/>
                <w:szCs w:val="20"/>
              </w:rPr>
              <w:t>Diseño y monitoreo</w:t>
            </w:r>
          </w:p>
        </w:tc>
        <w:tc>
          <w:tcPr>
            <w:tcW w:w="1289"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Potenciar el cumplimiento de los objetivos del monitoreo, que derivan en el ideal cumplimiento de los Objetivos Específicos de los componentes del programa. </w:t>
            </w:r>
          </w:p>
        </w:tc>
      </w:tr>
      <w:tr w:rsidR="00A64FE6" w:rsidRPr="00651E00" w:rsidTr="009A55C2">
        <w:tc>
          <w:tcPr>
            <w:tcW w:w="1288"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Mejorar los indicadores de la Matriz de Marco Lógico para las Reglas de Operación del Programa para el ejercicio 2016.</w:t>
            </w:r>
          </w:p>
        </w:tc>
        <w:tc>
          <w:tcPr>
            <w:tcW w:w="1134"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Ampliar y en su caso, rediseñar los indicadores del marco lógico </w:t>
            </w:r>
          </w:p>
        </w:tc>
        <w:tc>
          <w:tcPr>
            <w:tcW w:w="1289"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Diseño</w:t>
            </w:r>
          </w:p>
        </w:tc>
        <w:tc>
          <w:tcPr>
            <w:tcW w:w="1289" w:type="pct"/>
            <w:tcBorders>
              <w:top w:val="single" w:sz="4" w:space="0" w:color="auto"/>
              <w:bottom w:val="single" w:sz="4" w:space="0" w:color="auto"/>
            </w:tcBorders>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Identificar con mayor eficacia elementos que midan y retroalimenten la toma de decisiones en relación a la dirección del programa. </w:t>
            </w:r>
          </w:p>
        </w:tc>
      </w:tr>
    </w:tbl>
    <w:p w:rsidR="00A64FE6" w:rsidRPr="00651E00" w:rsidRDefault="00A64FE6" w:rsidP="00A64FE6">
      <w:pPr>
        <w:spacing w:line="240" w:lineRule="auto"/>
        <w:rPr>
          <w:rFonts w:ascii="Times New Roman" w:hAnsi="Times New Roman" w:cs="Times New Roman"/>
          <w:sz w:val="20"/>
          <w:szCs w:val="20"/>
        </w:rPr>
      </w:pPr>
    </w:p>
    <w:p w:rsidR="00A64FE6" w:rsidRPr="00651E00" w:rsidRDefault="00A64FE6" w:rsidP="00A64FE6">
      <w:pPr>
        <w:spacing w:line="240" w:lineRule="auto"/>
        <w:rPr>
          <w:rFonts w:ascii="Times New Roman" w:hAnsi="Times New Roman" w:cs="Times New Roman"/>
          <w:b/>
          <w:sz w:val="20"/>
          <w:szCs w:val="20"/>
        </w:rPr>
      </w:pPr>
      <w:r w:rsidRPr="00651E00">
        <w:rPr>
          <w:rFonts w:ascii="Times New Roman" w:hAnsi="Times New Roman" w:cs="Times New Roman"/>
          <w:b/>
          <w:sz w:val="20"/>
          <w:szCs w:val="20"/>
        </w:rPr>
        <w:t>VI. 3 CRONOGRAMA DE IMPLEMENTACIÓN</w:t>
      </w:r>
    </w:p>
    <w:p w:rsidR="00A64FE6" w:rsidRPr="00651E00" w:rsidRDefault="00A64FE6" w:rsidP="00A64FE6">
      <w:pPr>
        <w:spacing w:line="240" w:lineRule="auto"/>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6"/>
        <w:gridCol w:w="2405"/>
        <w:gridCol w:w="2405"/>
        <w:gridCol w:w="2405"/>
      </w:tblGrid>
      <w:tr w:rsidR="00A64FE6" w:rsidRPr="00651E00" w:rsidTr="009A55C2">
        <w:tc>
          <w:tcPr>
            <w:tcW w:w="1250"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Estrategia de mejora</w:t>
            </w:r>
          </w:p>
        </w:tc>
        <w:tc>
          <w:tcPr>
            <w:tcW w:w="1250"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Plazo</w:t>
            </w:r>
          </w:p>
        </w:tc>
        <w:tc>
          <w:tcPr>
            <w:tcW w:w="1250"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Áreas de instrumentación</w:t>
            </w:r>
          </w:p>
        </w:tc>
        <w:tc>
          <w:tcPr>
            <w:tcW w:w="1250" w:type="pct"/>
            <w:shd w:val="clear" w:color="auto" w:fill="D9D9D9" w:themeFill="background1" w:themeFillShade="D9"/>
            <w:vAlign w:val="center"/>
          </w:tcPr>
          <w:p w:rsidR="00A64FE6" w:rsidRPr="00651E00" w:rsidRDefault="00A64FE6" w:rsidP="009A55C2">
            <w:pPr>
              <w:jc w:val="center"/>
              <w:rPr>
                <w:rFonts w:ascii="Times New Roman" w:hAnsi="Times New Roman" w:cs="Times New Roman"/>
                <w:b/>
                <w:sz w:val="20"/>
                <w:szCs w:val="20"/>
              </w:rPr>
            </w:pPr>
            <w:r w:rsidRPr="00651E00">
              <w:rPr>
                <w:rFonts w:ascii="Times New Roman" w:hAnsi="Times New Roman" w:cs="Times New Roman"/>
                <w:b/>
                <w:sz w:val="20"/>
                <w:szCs w:val="20"/>
              </w:rPr>
              <w:t>Área(s) de seguimiento</w:t>
            </w:r>
          </w:p>
        </w:tc>
      </w:tr>
      <w:tr w:rsidR="00A64FE6" w:rsidRPr="00651E00" w:rsidTr="009A55C2">
        <w:trPr>
          <w:trHeight w:val="2607"/>
        </w:trPr>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Elaborar mecanismos de recopilación y actualización de datos, referentes a la escolaridad y experiencia laboral de las personas a cargo de la atención educativa y asistencial de los menores matriculados en los CACI públicos y comunitarios en la Ciudad de México</w:t>
            </w:r>
          </w:p>
        </w:tc>
        <w:tc>
          <w:tcPr>
            <w:tcW w:w="1250" w:type="pct"/>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Corto</w:t>
            </w:r>
          </w:p>
        </w:tc>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Subdirección de Educación Preescolar</w:t>
            </w:r>
          </w:p>
        </w:tc>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Dirección General de Educación Básica</w:t>
            </w:r>
          </w:p>
        </w:tc>
      </w:tr>
      <w:tr w:rsidR="00A64FE6" w:rsidRPr="00651E00" w:rsidTr="009A55C2">
        <w:trPr>
          <w:trHeight w:val="1070"/>
        </w:trPr>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 xml:space="preserve">Incrementar el número de participantes del componente apoyos de campo </w:t>
            </w:r>
          </w:p>
        </w:tc>
        <w:tc>
          <w:tcPr>
            <w:tcW w:w="1250" w:type="pct"/>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Corto</w:t>
            </w:r>
          </w:p>
        </w:tc>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Subdirección de Educación Preescolar</w:t>
            </w:r>
          </w:p>
        </w:tc>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Dirección General de Educación Básica</w:t>
            </w:r>
          </w:p>
        </w:tc>
      </w:tr>
      <w:tr w:rsidR="00A64FE6" w:rsidRPr="00651E00" w:rsidTr="009A55C2">
        <w:trPr>
          <w:trHeight w:val="1551"/>
        </w:trPr>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Proyectar y proveer de recursos financieros al área destinados para pasajes de los Responsables del monitoreo y acciones de logística del programa.</w:t>
            </w:r>
          </w:p>
        </w:tc>
        <w:tc>
          <w:tcPr>
            <w:tcW w:w="1250" w:type="pct"/>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Corto</w:t>
            </w:r>
          </w:p>
        </w:tc>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Subdirección de Educación Preescolar</w:t>
            </w:r>
          </w:p>
        </w:tc>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Dirección General de Educación Básica</w:t>
            </w:r>
          </w:p>
        </w:tc>
      </w:tr>
      <w:tr w:rsidR="00A64FE6" w:rsidRPr="00651E00" w:rsidTr="009A55C2">
        <w:trPr>
          <w:trHeight w:val="876"/>
        </w:trPr>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Ampliar y en su caso, rediseñar los indicadores del marco lógico</w:t>
            </w:r>
          </w:p>
        </w:tc>
        <w:tc>
          <w:tcPr>
            <w:tcW w:w="1250" w:type="pct"/>
          </w:tcPr>
          <w:p w:rsidR="00A64FE6" w:rsidRPr="00651E00" w:rsidRDefault="00A64FE6" w:rsidP="009A55C2">
            <w:pPr>
              <w:jc w:val="center"/>
              <w:rPr>
                <w:rFonts w:ascii="Times New Roman" w:hAnsi="Times New Roman" w:cs="Times New Roman"/>
                <w:sz w:val="20"/>
                <w:szCs w:val="20"/>
              </w:rPr>
            </w:pPr>
            <w:r w:rsidRPr="00651E00">
              <w:rPr>
                <w:rFonts w:ascii="Times New Roman" w:hAnsi="Times New Roman" w:cs="Times New Roman"/>
                <w:sz w:val="20"/>
                <w:szCs w:val="20"/>
              </w:rPr>
              <w:t>Mediano</w:t>
            </w:r>
          </w:p>
        </w:tc>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Subdirección de Educación Preescolar</w:t>
            </w:r>
          </w:p>
        </w:tc>
        <w:tc>
          <w:tcPr>
            <w:tcW w:w="1250" w:type="pct"/>
          </w:tcPr>
          <w:p w:rsidR="00A64FE6" w:rsidRPr="00651E00" w:rsidRDefault="00A64FE6" w:rsidP="009A55C2">
            <w:pPr>
              <w:rPr>
                <w:rFonts w:ascii="Times New Roman" w:hAnsi="Times New Roman" w:cs="Times New Roman"/>
                <w:sz w:val="20"/>
                <w:szCs w:val="20"/>
              </w:rPr>
            </w:pPr>
            <w:r w:rsidRPr="00651E00">
              <w:rPr>
                <w:rFonts w:ascii="Times New Roman" w:hAnsi="Times New Roman" w:cs="Times New Roman"/>
                <w:sz w:val="20"/>
                <w:szCs w:val="20"/>
              </w:rPr>
              <w:t>Dirección General de Educación Básica</w:t>
            </w:r>
          </w:p>
        </w:tc>
      </w:tr>
    </w:tbl>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r w:rsidRPr="00651E00">
        <w:rPr>
          <w:rFonts w:ascii="Times New Roman" w:hAnsi="Times New Roman" w:cs="Times New Roman"/>
          <w:b/>
          <w:sz w:val="20"/>
          <w:szCs w:val="20"/>
        </w:rPr>
        <w:lastRenderedPageBreak/>
        <w:t>REFERENCIAS DOCUMENTALES</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b/>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b/>
          <w:sz w:val="20"/>
          <w:szCs w:val="20"/>
        </w:rPr>
        <w:t xml:space="preserve">* </w:t>
      </w:r>
      <w:r w:rsidRPr="00651E00">
        <w:rPr>
          <w:rFonts w:ascii="Times New Roman" w:hAnsi="Times New Roman" w:cs="Times New Roman"/>
          <w:sz w:val="20"/>
          <w:szCs w:val="20"/>
        </w:rPr>
        <w:t>Administración Federal de Servicios Educativos -Secretaría de Educación del Distrito Federal (2010, 07 abril). Acuerdo para la Instrumentación de Acciones Tendientes a Favorecer el Acceso a la Educación Preescolar de los Menores que acude a los Centros Comunitarios del Distrito Federal.</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Banco Mundial (2004). Seguimiento y Evaluación: Instrumentos, métodos y enfoques. Disponible en: </w:t>
      </w:r>
      <w:hyperlink r:id="rId46" w:history="1">
        <w:r w:rsidRPr="00651E00">
          <w:rPr>
            <w:rStyle w:val="Hipervnculo"/>
            <w:rFonts w:ascii="Times New Roman" w:hAnsi="Times New Roman" w:cs="Times New Roman"/>
            <w:color w:val="000000" w:themeColor="text1"/>
            <w:sz w:val="20"/>
            <w:szCs w:val="20"/>
          </w:rPr>
          <w:t>http://siteresources.worldbank.org/EXTEVACAPDEV/Resources/4585672-1251481378590/ME_Spanish.pdf</w:t>
        </w:r>
      </w:hyperlink>
      <w:r w:rsidRPr="00651E00">
        <w:rPr>
          <w:rFonts w:ascii="Times New Roman" w:hAnsi="Times New Roman" w:cs="Times New Roman"/>
          <w:color w:val="000000" w:themeColor="text1"/>
          <w:sz w:val="20"/>
          <w:szCs w:val="20"/>
        </w:rPr>
        <w:t>.</w:t>
      </w:r>
      <w:r w:rsidRPr="00651E00">
        <w:rPr>
          <w:rFonts w:ascii="Times New Roman" w:hAnsi="Times New Roman" w:cs="Times New Roman"/>
          <w:sz w:val="20"/>
          <w:szCs w:val="20"/>
        </w:rPr>
        <w:t xml:space="preserve"> Última consulta: 9/06/2015.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color w:val="0D0D0D" w:themeColor="text1" w:themeTint="F2"/>
          <w:sz w:val="20"/>
          <w:szCs w:val="20"/>
        </w:rPr>
      </w:pPr>
      <w:r w:rsidRPr="00651E00">
        <w:rPr>
          <w:rFonts w:ascii="Times New Roman" w:hAnsi="Times New Roman" w:cs="Times New Roman"/>
          <w:sz w:val="20"/>
          <w:szCs w:val="20"/>
        </w:rPr>
        <w:t xml:space="preserve">* </w:t>
      </w:r>
      <w:r w:rsidRPr="00651E00">
        <w:rPr>
          <w:rFonts w:ascii="Times New Roman" w:hAnsi="Times New Roman" w:cs="Times New Roman"/>
          <w:color w:val="0D0D0D" w:themeColor="text1" w:themeTint="F2"/>
          <w:sz w:val="20"/>
          <w:szCs w:val="20"/>
        </w:rPr>
        <w:t>Bonnefoy, Juan Cristóbal (2006, marzo). Indicadores de Desempeño en el Sector Público. Curso-Seminario “Políticas Presupuestarias y Gestión por Resultados”. República Dominicana. Disponible en: http://www.cepal.org/ilpes/noticias/paginas/2/23992/Indicadores%20de%20Desempe%C3%B1o.pdf. Última consulta: 15/05/2015.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Campillo, Cuauhtli (2004). Diccionario Academia Básico. Fernández Editores. México, D.F.</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Centro de la Amistad del Cerro del Judío, Institución de Asistencia Privada (2009). Un Modelo Comunitario Educación Preescolar. Con Educación Transformaremos Nuestro Futuro. México.</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color w:val="0D0D0D" w:themeColor="text1" w:themeTint="F2"/>
          <w:sz w:val="20"/>
          <w:szCs w:val="20"/>
        </w:rPr>
      </w:pPr>
      <w:r w:rsidRPr="00651E00">
        <w:rPr>
          <w:rFonts w:ascii="Times New Roman" w:hAnsi="Times New Roman" w:cs="Times New Roman"/>
          <w:sz w:val="20"/>
          <w:szCs w:val="20"/>
        </w:rPr>
        <w:t xml:space="preserve">* </w:t>
      </w:r>
      <w:r w:rsidRPr="00651E00">
        <w:rPr>
          <w:rFonts w:ascii="Times New Roman" w:hAnsi="Times New Roman" w:cs="Times New Roman"/>
          <w:color w:val="0D0D0D" w:themeColor="text1" w:themeTint="F2"/>
          <w:sz w:val="20"/>
          <w:szCs w:val="20"/>
        </w:rPr>
        <w:t>Cohen, Ernesto &amp; Rodrigo Martínez (s/f). Manual formulación, evaluación y monitoreo de proyectos sociales</w:t>
      </w:r>
      <w:hyperlink r:id="rId47" w:history="1">
        <w:r w:rsidRPr="00651E00">
          <w:rPr>
            <w:rStyle w:val="Hipervnculo"/>
            <w:rFonts w:ascii="Times New Roman" w:hAnsi="Times New Roman" w:cs="Times New Roman"/>
            <w:color w:val="0D0D0D" w:themeColor="text1" w:themeTint="F2"/>
            <w:sz w:val="20"/>
            <w:szCs w:val="20"/>
          </w:rPr>
          <w:t>http://www.unicef.org/argentina/spanish/cippec_uni_monitoreo_evaluacion.pdf</w:t>
        </w:r>
      </w:hyperlink>
      <w:r w:rsidRPr="00651E00">
        <w:rPr>
          <w:rFonts w:ascii="Times New Roman" w:hAnsi="Times New Roman" w:cs="Times New Roman"/>
          <w:color w:val="0D0D0D" w:themeColor="text1" w:themeTint="F2"/>
          <w:sz w:val="20"/>
          <w:szCs w:val="20"/>
        </w:rPr>
        <w:t>. Disponible en: http://www.cepal.org/dds/noticias/paginas/8/15448/manual_dds_200408.pdf. División de Desarrollo Social CEPAL. Última consulta: 11 /05/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CONAPO: Proyecciones de la población 2010-2050, en http://www.conapo.gob.mx/es/CONAPO/Proyecciones, consultado el 7 de junio de 2016</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Constitución Política de los Estados Unidos Mexicanos (02/2013 última reforma publicada). Artículo 3°. Cámara de Diputados H. Congreso de la Unión. Disponible en: http://www.diputados.gob.mx/LeyesBiblio/ref/dof/CPEUM_ref_206_26feb13.pdf. México. Última consulta: 01/06/2015.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Di Virgilio, María Mercedes (2012). Monitoreo y Evaluación de políticas, programas y proyectos sociales. Disponible en: http://www.unicef.org/argentina/spanish/cippec_uni_monitoreo_evaluacion.pdf. Buenos Aires: UNICEF/Fundación CIPPEC. Última consulta: 11/05/2015.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Estatuto de Gobierno del Distrito Federal (06/2014 última reforma publicada). Cámara de Diputados H. Congreso de la Unión. Disponible en: http://www.diputados.gob.mx/LeyesBiblio/pdf/10_270614.pdf. México. Última consulta: 3/06/2015.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Gaceta Oficial de la Ciudad de México (2016): Aviso por el cual se dan a conocer los Lineamientos para la Evaluación Interna 2016 de los Programas Sociales de la Ciudad de México, 18 de abril.</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Gaceta Oficial de la Ciudad de México (2016): Aviso por el cual se dan a conocer las Reglas de Operación del Programa Formación y Actualización en Educación Inicial y Preescolar para las personas que ofrecen atención educativa asistencial en los Centros de Atención y Cuidado Infantil (CACI) en la modalidad públicos y comunitarios del Distrito Federal para el ejercicio fiscal 2016, N° 270 Tomo I, Décima Octava Época, 29 de enero</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Gaceta Oficial del Distrito Federal (2015): Aviso por el cual se dan a conocer las Evaluaciones Internas de diversos Programas Sociales del Ejercicio Fiscal2014 a cargo de la Secretaría de Educación del Distrito Federal, N° 121, Tomo 1, 29 de junio</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Gaceta Oficial de la Ciudad de México (2016): Aviso por el cual se dan a conocer las modificaciones a las Reglas de Operación del Programa Formación y Actualización en Educación Inicial y Preescolar para las personas que ofrecen atención educativa asistencial en los Centros de Atención y Cuidado Infantil (CACI) en la modalidad públicos y comunitarios del Distrito Federal para el ejercicio fiscal 2016, 4 de abril</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Gaceta Oficial del Distrito Federal (2015): Aviso por el cual se dan a conocer las Reglas de Operación del Programa Formación y Actualización en Educación Inicial y Preescolar para las personas que ofrecen atención educativa asistencial a las niñas y los niños matriculados en los Centros de Atención y Cuidado Infantil (CACI), Centros Comunitarios de Atención a la Infancia (CCAI) y Centros de Educación Inicial (CEI) del Distrito Federal para el ejercicio 2015, N° 21, Tomo II, 30 de enero</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Gaceta Oficial del Distrito Federal (2015): Aviso por el cual se dan a conocer las modificaciones alas Reglas de Operación del Programa Formación y Actualización en Educación Inicial y Preescolar para las personas que ofrecen atención educativa asistencial a las niñas y los niños matriculados en los Centros de Atención y Cuidado Infantil (CACI), Centros Comunitarios de Atención a la Infancia (CCAI) y Centros de Educación Inicial (CEI) del Distrito Federal para el ejercicio 2015, 27 de marzo</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Gaceta Oficial del Distrito Federal (2015):Marco conceptual para la definición de criterios en la creación y modificación de Programas y Acciones Sociales, 14 de abril</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Hernández, Roberto (2010). Metodología de la Investigación. México: Mc. Graw Hill.</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lastRenderedPageBreak/>
        <w:t>* INEE (2015): Los docentes en México, Informe 2015, http://www.inee.edu.mx/images/stories/2015/informe/Los_docentes_en_Mexico._Informe_2015_1.pdf, consultado el 7 de junio de 2016</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INEE, Panorama Educativo de México 2014, Indicadores del Sistema Educativo Nacional. Educación Básica y Media Superior.</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Atención Integral para el Desarrollo de las niñas y los niños en Primera Infancia en el Distrito Federal (2013, 30 abril). Asamblea Legislativa del Distrito Federal. Disponible en: </w:t>
      </w:r>
      <w:hyperlink r:id="rId48" w:history="1">
        <w:r w:rsidRPr="00651E00">
          <w:rPr>
            <w:rStyle w:val="Hipervnculo"/>
            <w:rFonts w:ascii="Times New Roman" w:hAnsi="Times New Roman" w:cs="Times New Roman"/>
            <w:color w:val="000000" w:themeColor="text1"/>
            <w:sz w:val="20"/>
            <w:szCs w:val="20"/>
          </w:rPr>
          <w:t>http://aldf.gob.mx/archivo-7310abe94a1d0bf21ffe58bf139e2635.pdf</w:t>
        </w:r>
      </w:hyperlink>
      <w:r w:rsidRPr="00651E00">
        <w:rPr>
          <w:rFonts w:ascii="Times New Roman" w:hAnsi="Times New Roman" w:cs="Times New Roman"/>
          <w:color w:val="000000" w:themeColor="text1"/>
          <w:sz w:val="20"/>
          <w:szCs w:val="20"/>
        </w:rPr>
        <w:t xml:space="preserve">. México. </w:t>
      </w:r>
      <w:r w:rsidRPr="00651E00">
        <w:rPr>
          <w:rFonts w:ascii="Times New Roman" w:hAnsi="Times New Roman" w:cs="Times New Roman"/>
          <w:sz w:val="20"/>
          <w:szCs w:val="20"/>
        </w:rPr>
        <w:t>Última consulta: 1/06/2015.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Ley de Desarrollo Social para el Distrito Federal (09/2011, última reforma publicada). Asamblea Legislativa del Distrito Federal. Disponible en: http://aldf.gob.mx/archivo-be2da5d223aa6376fd43cabfcde86eea.pdf. México. Última consulta: 2/06/2015.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Ley de Educación del Distrito Federal (11/2014, última reforma publicada). Asamblea Legislativa del Distrito Federal. Disponible en: http://aldf.gob.mx/archivo-5711251ae2c4b93ef530d256313bac5e.pdf. México. Última consulta: 1/06/2015.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Planeación del Desarrollo del Distrito Federal (2013, 28 junio- última reforma publicada). Asamblea Legislativa del Distrito Federal. Disponible en: </w:t>
      </w:r>
      <w:hyperlink r:id="rId49" w:history="1">
        <w:r w:rsidRPr="00651E00">
          <w:rPr>
            <w:rStyle w:val="Hipervnculo"/>
            <w:rFonts w:ascii="Times New Roman" w:hAnsi="Times New Roman" w:cs="Times New Roman"/>
            <w:color w:val="000000" w:themeColor="text1"/>
            <w:sz w:val="20"/>
            <w:szCs w:val="20"/>
          </w:rPr>
          <w:t>http://aldf.gob.mx/archivo-604eae1d133287cd2bfc6beff535c47f.pdf</w:t>
        </w:r>
      </w:hyperlink>
      <w:r w:rsidRPr="00651E00">
        <w:rPr>
          <w:rFonts w:ascii="Times New Roman" w:hAnsi="Times New Roman" w:cs="Times New Roman"/>
          <w:color w:val="000000" w:themeColor="text1"/>
          <w:sz w:val="20"/>
          <w:szCs w:val="20"/>
        </w:rPr>
        <w:t xml:space="preserve">. México. </w:t>
      </w:r>
      <w:r w:rsidRPr="00651E00">
        <w:rPr>
          <w:rFonts w:ascii="Times New Roman" w:hAnsi="Times New Roman" w:cs="Times New Roman"/>
          <w:sz w:val="20"/>
          <w:szCs w:val="20"/>
        </w:rPr>
        <w:t>Última consulta: 3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Presupuesto y Gasto Eficiente del Distrito Federal (12/2014, última reforma publicada). Asamblea Legislativa del Distrito Federal. Disponible en: </w:t>
      </w:r>
      <w:hyperlink r:id="rId50" w:history="1">
        <w:r w:rsidRPr="00651E00">
          <w:rPr>
            <w:rStyle w:val="Hipervnculo"/>
            <w:rFonts w:ascii="Times New Roman" w:hAnsi="Times New Roman" w:cs="Times New Roman"/>
            <w:color w:val="000000" w:themeColor="text1"/>
            <w:sz w:val="20"/>
            <w:szCs w:val="20"/>
          </w:rPr>
          <w:t>http://aldf.gob.mx/archivo-ef1e0285b1c53be1efe61c3ceab4ff4e.pdf</w:t>
        </w:r>
      </w:hyperlink>
      <w:r w:rsidRPr="00651E00">
        <w:rPr>
          <w:rFonts w:ascii="Times New Roman" w:hAnsi="Times New Roman" w:cs="Times New Roman"/>
          <w:color w:val="000000" w:themeColor="text1"/>
          <w:sz w:val="20"/>
          <w:szCs w:val="20"/>
        </w:rPr>
        <w:t>.</w:t>
      </w:r>
      <w:r w:rsidRPr="00651E00">
        <w:rPr>
          <w:rFonts w:ascii="Times New Roman" w:hAnsi="Times New Roman" w:cs="Times New Roman"/>
          <w:sz w:val="20"/>
          <w:szCs w:val="20"/>
        </w:rPr>
        <w:t xml:space="preserve"> México. Última consulta: 2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de Protección de datos personales para el Distrito Federal (12/ 2014, última reforma publicada). Asamblea Legislativa del Distrito Federal. Disponible en: </w:t>
      </w:r>
      <w:hyperlink r:id="rId51" w:history="1">
        <w:r w:rsidRPr="00651E00">
          <w:rPr>
            <w:rStyle w:val="Hipervnculo"/>
            <w:rFonts w:ascii="Times New Roman" w:hAnsi="Times New Roman" w:cs="Times New Roman"/>
            <w:color w:val="000000" w:themeColor="text1"/>
            <w:sz w:val="20"/>
            <w:szCs w:val="20"/>
          </w:rPr>
          <w:t>http://aldf.gob.mx/archivo-f73bdb295c017416ad640607e8aa1275.pdf</w:t>
        </w:r>
      </w:hyperlink>
      <w:r w:rsidRPr="00651E00">
        <w:rPr>
          <w:rFonts w:ascii="Times New Roman" w:hAnsi="Times New Roman" w:cs="Times New Roman"/>
          <w:color w:val="000000" w:themeColor="text1"/>
          <w:sz w:val="20"/>
          <w:szCs w:val="20"/>
        </w:rPr>
        <w:t xml:space="preserve">. México. </w:t>
      </w:r>
      <w:r w:rsidRPr="00651E00">
        <w:rPr>
          <w:rFonts w:ascii="Times New Roman" w:hAnsi="Times New Roman" w:cs="Times New Roman"/>
          <w:sz w:val="20"/>
          <w:szCs w:val="20"/>
        </w:rPr>
        <w:t>Última consulta: 1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Ley de Transparencia y acceso a la Información Pública del Distrito Federal (12/2014, última reforma publicada). Asamblea Legislativa del Distrito Federal. Disponible en: http://aldf.gob.mx/archivo-694f880aef4664d7c807939f85f9231c.pdf. México. Última consulta: 1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color w:val="000000" w:themeColor="text1"/>
          <w:sz w:val="20"/>
          <w:szCs w:val="20"/>
        </w:rPr>
      </w:pPr>
      <w:r w:rsidRPr="00651E00">
        <w:rPr>
          <w:rFonts w:ascii="Times New Roman" w:hAnsi="Times New Roman" w:cs="Times New Roman"/>
          <w:sz w:val="20"/>
          <w:szCs w:val="20"/>
        </w:rPr>
        <w:t xml:space="preserve">* </w:t>
      </w:r>
      <w:r w:rsidRPr="00651E00">
        <w:rPr>
          <w:rFonts w:ascii="Times New Roman" w:hAnsi="Times New Roman" w:cs="Times New Roman"/>
          <w:color w:val="000000" w:themeColor="text1"/>
          <w:sz w:val="20"/>
          <w:szCs w:val="20"/>
        </w:rPr>
        <w:t xml:space="preserve">Ley General de Educación (12/2014, última reforma publicada). Secretaría de Educación Pública. Disponible en: </w:t>
      </w:r>
      <w:hyperlink r:id="rId52" w:history="1">
        <w:r w:rsidRPr="00651E00">
          <w:rPr>
            <w:rStyle w:val="Hipervnculo"/>
            <w:rFonts w:ascii="Times New Roman" w:hAnsi="Times New Roman" w:cs="Times New Roman"/>
            <w:color w:val="000000" w:themeColor="text1"/>
            <w:sz w:val="20"/>
            <w:szCs w:val="20"/>
          </w:rPr>
          <w:t>http://www.sep.gob.mx/work/models/sep1/Resource/558c2c24-0b12-4676-ad90-8ab78086b184/ley_general_educacion.pdf. México</w:t>
        </w:r>
      </w:hyperlink>
      <w:r w:rsidRPr="00651E00">
        <w:rPr>
          <w:rFonts w:ascii="Times New Roman" w:hAnsi="Times New Roman" w:cs="Times New Roman"/>
          <w:color w:val="000000" w:themeColor="text1"/>
          <w:sz w:val="20"/>
          <w:szCs w:val="20"/>
        </w:rPr>
        <w:t>. Última consulta: 2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Ley Orgánica de la Administración Pública del Distrito Federal (12/2014, última reforma publicada). Asamblea Legislativa del Distrito Federal. Disponible en: http://aldf.gob.mx/archivo-e42a6d5374d94d825c02f82491676e59.pdf. México. Última consulta: 1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Ley que Regula el Funcionamiento de los Centros de Atención y Cuidado Infantil para el Distrito Federal (08/2011). Asamblea Legislativa del Distrito Federal. Disponible en: </w:t>
      </w:r>
      <w:hyperlink r:id="rId53" w:history="1">
        <w:r w:rsidRPr="00651E00">
          <w:rPr>
            <w:rStyle w:val="Hipervnculo"/>
            <w:rFonts w:ascii="Times New Roman" w:hAnsi="Times New Roman" w:cs="Times New Roman"/>
            <w:color w:val="000000" w:themeColor="text1"/>
            <w:sz w:val="20"/>
            <w:szCs w:val="20"/>
          </w:rPr>
          <w:t>http://aldf.gob.mx/archivo-37fdd17e7b24acac4f7bf6edb6119b13.pdf</w:t>
        </w:r>
      </w:hyperlink>
      <w:r w:rsidRPr="00651E00">
        <w:rPr>
          <w:rFonts w:ascii="Times New Roman" w:hAnsi="Times New Roman" w:cs="Times New Roman"/>
          <w:color w:val="000000" w:themeColor="text1"/>
          <w:sz w:val="20"/>
          <w:szCs w:val="20"/>
        </w:rPr>
        <w:t xml:space="preserve">. </w:t>
      </w:r>
      <w:r w:rsidRPr="00651E00">
        <w:rPr>
          <w:rFonts w:ascii="Times New Roman" w:hAnsi="Times New Roman" w:cs="Times New Roman"/>
          <w:sz w:val="20"/>
          <w:szCs w:val="20"/>
        </w:rPr>
        <w:t>México. Última consulta: 1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Lineamientos para la Evaluación Interna 2015 de los Programas Sociales del Distrito Federal Operados en 2014 (11/03/2015). Consejo de Evaluación del Desarrollo Social del Distrito Federal. Disponible en: http://www.consejeria.df.gob.mx/portal_old/uploads/gacetas/1b0f528a37975cbe85f787f1c4c8e531.pdf. Última consulta: 1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Marco, Navarro Flavio (2014). Calidad del cuidado y la educación para la primera infancia en América Latina Igualdad para hoy y mañana. Disponible: </w:t>
      </w:r>
      <w:hyperlink r:id="rId54" w:history="1">
        <w:r w:rsidRPr="00651E00">
          <w:rPr>
            <w:rStyle w:val="Hipervnculo"/>
            <w:rFonts w:ascii="Times New Roman" w:hAnsi="Times New Roman" w:cs="Times New Roman"/>
            <w:color w:val="000000" w:themeColor="text1"/>
            <w:sz w:val="20"/>
            <w:szCs w:val="20"/>
          </w:rPr>
          <w:t>http://repositorio.cepal.org/bitstream/handle/11362/36822/S1420230_es.pdf?sequence=1</w:t>
        </w:r>
      </w:hyperlink>
      <w:r w:rsidRPr="00651E00">
        <w:rPr>
          <w:rFonts w:ascii="Times New Roman" w:hAnsi="Times New Roman" w:cs="Times New Roman"/>
          <w:color w:val="000000" w:themeColor="text1"/>
          <w:sz w:val="20"/>
          <w:szCs w:val="20"/>
        </w:rPr>
        <w:t>.</w:t>
      </w:r>
      <w:r w:rsidRPr="00651E00">
        <w:rPr>
          <w:rFonts w:ascii="Times New Roman" w:hAnsi="Times New Roman" w:cs="Times New Roman"/>
          <w:sz w:val="20"/>
          <w:szCs w:val="20"/>
        </w:rPr>
        <w:t xml:space="preserve"> Santiago de chile: Naciones Unidas-CEPAL. Última consulta: 25 de mayo 2015. </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Martínez, Rizo Felipe (s/f). Los indicadores como herramientas para la evaluación de la calidad de los sistemas educativos. En: Revista electrónica de Educación. Universidad Jesuita de Guadalajara. Última consulta: 9 de junio 2014.</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Mexicanos Primero (2010). Metas Educativas. “La Educación que queremos para la generación de los bicentenarios 2021”. México.</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color w:val="0D0D0D" w:themeColor="text1" w:themeTint="F2"/>
          <w:sz w:val="20"/>
          <w:szCs w:val="20"/>
        </w:rPr>
      </w:pPr>
      <w:r w:rsidRPr="00651E00">
        <w:rPr>
          <w:rFonts w:ascii="Times New Roman" w:hAnsi="Times New Roman" w:cs="Times New Roman"/>
          <w:sz w:val="20"/>
          <w:szCs w:val="20"/>
        </w:rPr>
        <w:t xml:space="preserve">* </w:t>
      </w:r>
      <w:r w:rsidRPr="00651E00">
        <w:rPr>
          <w:rFonts w:ascii="Times New Roman" w:hAnsi="Times New Roman" w:cs="Times New Roman"/>
          <w:color w:val="0D0D0D" w:themeColor="text1" w:themeTint="F2"/>
          <w:sz w:val="20"/>
          <w:szCs w:val="20"/>
        </w:rPr>
        <w:t>Naciones Unidas (NU) (2005). Normas de evaluación en el sistema de las Naciones Unidas. Disponible en: http://www.uneval.org/document/download/124. Última consulta: 11 de mayo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Organización de Estados Iberoamericanos para la Educación, la Ciencia y la Cultura (OEI) (2008). Metas Educativas 2021. La educación que queremos para la generación de los Bicentenarios. Disponible en: </w:t>
      </w:r>
      <w:hyperlink r:id="rId55" w:history="1">
        <w:r w:rsidRPr="00651E00">
          <w:rPr>
            <w:rStyle w:val="Hipervnculo"/>
            <w:rFonts w:ascii="Times New Roman" w:hAnsi="Times New Roman" w:cs="Times New Roman"/>
            <w:color w:val="000000" w:themeColor="text1"/>
            <w:sz w:val="20"/>
            <w:szCs w:val="20"/>
          </w:rPr>
          <w:t>http://www.oei.es/metas2021/todo.pdf</w:t>
        </w:r>
      </w:hyperlink>
      <w:r w:rsidRPr="00651E00">
        <w:rPr>
          <w:rFonts w:ascii="Times New Roman" w:hAnsi="Times New Roman" w:cs="Times New Roman"/>
          <w:color w:val="000000" w:themeColor="text1"/>
          <w:sz w:val="20"/>
          <w:szCs w:val="20"/>
        </w:rPr>
        <w:t>.</w:t>
      </w:r>
      <w:r w:rsidRPr="00651E00">
        <w:rPr>
          <w:rFonts w:ascii="Times New Roman" w:hAnsi="Times New Roman" w:cs="Times New Roman"/>
          <w:sz w:val="20"/>
          <w:szCs w:val="20"/>
        </w:rPr>
        <w:t xml:space="preserve"> España: OEI. Última consulta: 9 de junio 2014.</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Organización de las Naciones Unidas para la Educación, la Ciencia y la Cultura (UNESCO), (2007). Informe de Seguimiento de la EPT en el Mundo. Bélgica.</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Organización de las Naciones Unidas para la Educación, la Ciencia y la Cultura (UNESCO) (2000). Marco de Acción de Dakar. Educación para Todos: cumplir nuestros compromisos comunes Adoptado en el Foro Mundial sobre la Educación. Dakar (Senegal), 26-28 de abril de 2000. Disponible en: </w:t>
      </w:r>
      <w:hyperlink r:id="rId56" w:history="1">
        <w:r w:rsidRPr="00651E00">
          <w:rPr>
            <w:rStyle w:val="Hipervnculo"/>
            <w:rFonts w:ascii="Times New Roman" w:hAnsi="Times New Roman" w:cs="Times New Roman"/>
            <w:color w:val="000000" w:themeColor="text1"/>
            <w:sz w:val="20"/>
            <w:szCs w:val="20"/>
          </w:rPr>
          <w:t>http://unesdoc.unesco.org/images/0012/001211/121147s.pdf</w:t>
        </w:r>
      </w:hyperlink>
      <w:r w:rsidRPr="00651E00">
        <w:rPr>
          <w:rFonts w:ascii="Times New Roman" w:hAnsi="Times New Roman" w:cs="Times New Roman"/>
          <w:sz w:val="20"/>
          <w:szCs w:val="20"/>
        </w:rPr>
        <w:t>. Francia: UNESCO. Última consulta: 25 de mayo de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Organización de las Naciones Unidas para la Educación, la Ciencia y la Cultura (UNESCO) (2015). La Educación para todos, 2000, 2015: Logros y Desafíos. Disponible en: </w:t>
      </w:r>
      <w:hyperlink r:id="rId57" w:history="1">
        <w:r w:rsidRPr="00651E00">
          <w:rPr>
            <w:rStyle w:val="Hipervnculo"/>
            <w:rFonts w:ascii="Times New Roman" w:hAnsi="Times New Roman" w:cs="Times New Roman"/>
            <w:color w:val="000000" w:themeColor="text1"/>
            <w:sz w:val="20"/>
            <w:szCs w:val="20"/>
          </w:rPr>
          <w:t>http://unesdoc.unesco.org/images/0023/002324/232435s.pdf</w:t>
        </w:r>
      </w:hyperlink>
      <w:r w:rsidRPr="00651E00">
        <w:rPr>
          <w:rFonts w:ascii="Times New Roman" w:hAnsi="Times New Roman" w:cs="Times New Roman"/>
          <w:color w:val="000000" w:themeColor="text1"/>
          <w:sz w:val="20"/>
          <w:szCs w:val="20"/>
        </w:rPr>
        <w:t>.</w:t>
      </w:r>
      <w:r w:rsidRPr="00651E00">
        <w:rPr>
          <w:rFonts w:ascii="Times New Roman" w:hAnsi="Times New Roman" w:cs="Times New Roman"/>
          <w:sz w:val="20"/>
          <w:szCs w:val="20"/>
        </w:rPr>
        <w:t xml:space="preserve"> Francia: UNESCO. Última consulta: 25 de mayo de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Organización para la Cooperación y el Desarrollo (OECD) (2013). The DAC Network on Development Evaluation – 30 years of strengthening learning in development. Disponible en</w:t>
      </w:r>
      <w:r w:rsidRPr="00651E00">
        <w:rPr>
          <w:rFonts w:ascii="Times New Roman" w:hAnsi="Times New Roman" w:cs="Times New Roman"/>
          <w:color w:val="000000" w:themeColor="text1"/>
          <w:sz w:val="20"/>
          <w:szCs w:val="20"/>
        </w:rPr>
        <w:t xml:space="preserve">: </w:t>
      </w:r>
      <w:hyperlink r:id="rId58" w:history="1">
        <w:r w:rsidRPr="00651E00">
          <w:rPr>
            <w:rStyle w:val="Hipervnculo"/>
            <w:rFonts w:ascii="Times New Roman" w:hAnsi="Times New Roman" w:cs="Times New Roman"/>
            <w:color w:val="000000" w:themeColor="text1"/>
            <w:sz w:val="20"/>
            <w:szCs w:val="20"/>
          </w:rPr>
          <w:t>http://www.oecd.org/dac/evaluation/Eval%20history%20booklet%20web.pdf</w:t>
        </w:r>
      </w:hyperlink>
      <w:r w:rsidRPr="00651E00">
        <w:rPr>
          <w:rFonts w:ascii="Times New Roman" w:hAnsi="Times New Roman" w:cs="Times New Roman"/>
          <w:sz w:val="20"/>
          <w:szCs w:val="20"/>
        </w:rPr>
        <w:t>. París: OECD. Última consulta: 11 de marzo de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color w:val="0D0D0D" w:themeColor="text1" w:themeTint="F2"/>
          <w:sz w:val="20"/>
          <w:szCs w:val="20"/>
        </w:rPr>
      </w:pPr>
      <w:r w:rsidRPr="00651E00">
        <w:rPr>
          <w:rFonts w:ascii="Times New Roman" w:hAnsi="Times New Roman" w:cs="Times New Roman"/>
          <w:sz w:val="20"/>
          <w:szCs w:val="20"/>
        </w:rPr>
        <w:t xml:space="preserve">* </w:t>
      </w:r>
      <w:r w:rsidRPr="00651E00">
        <w:rPr>
          <w:rFonts w:ascii="Times New Roman" w:hAnsi="Times New Roman" w:cs="Times New Roman"/>
          <w:color w:val="0D0D0D" w:themeColor="text1" w:themeTint="F2"/>
          <w:sz w:val="20"/>
          <w:szCs w:val="20"/>
        </w:rPr>
        <w:t>Ortegón, Edgar, Juan F. Pacheco &amp; Adriana Prieto (2005). Metodología del marco lógico para la planificación, el seguimiento y la evaluación de proyectos y programas. Disponible en: http://www.cepal.org/es/publicaciones/5607-metodologia-del-marco-logico-para-la-planificacion-el-seguimiento-y-la-evaluacion. Santiago de Chile: Instituto Latinoamericano y del Caribe de Planificación Económica y Social (ILPES) Área de proyectos y programación de inversiones/ UN / CEPAL. Última consulta: 11 de marzo de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color w:val="0D0D0D" w:themeColor="text1" w:themeTint="F2"/>
          <w:sz w:val="20"/>
          <w:szCs w:val="20"/>
        </w:rPr>
      </w:pPr>
      <w:r w:rsidRPr="00651E00">
        <w:rPr>
          <w:rFonts w:ascii="Times New Roman" w:hAnsi="Times New Roman" w:cs="Times New Roman"/>
          <w:sz w:val="20"/>
          <w:szCs w:val="20"/>
        </w:rPr>
        <w:t xml:space="preserve">* </w:t>
      </w:r>
      <w:r w:rsidRPr="00651E00">
        <w:rPr>
          <w:rFonts w:ascii="Times New Roman" w:hAnsi="Times New Roman" w:cs="Times New Roman"/>
          <w:color w:val="0D0D0D" w:themeColor="text1" w:themeTint="F2"/>
          <w:sz w:val="20"/>
          <w:szCs w:val="20"/>
        </w:rPr>
        <w:t>Ortegón, Edgar, Juan F. Pacheco &amp; Horacio Roua (2005). Metodología general de identificación, preparación y evaluación de proyectos de inversión pública. Disponible en:http://www.cepal.org/es/publicaciones/5608-metodologia-general-de-identificacion-preparacion-y-evaluacion-de-proyectos-de. Santiago de Chile: Instituto Latinoamericano y del Caribe de Planificación Económica y Social (ILPES) Área de proyectos y programación de inversiones/ UN / CEPAL. Última consulta: 29 de abril de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Programa de las Naciones Unidas para el Desarrollo (UNDP) (2009). Manual de Planificación, seguimiento y evaluación de los resultados de desarrollo. Disponible en: </w:t>
      </w:r>
      <w:hyperlink r:id="rId59" w:history="1">
        <w:r w:rsidRPr="00651E00">
          <w:rPr>
            <w:rFonts w:ascii="Times New Roman" w:hAnsi="Times New Roman" w:cs="Times New Roman"/>
            <w:sz w:val="20"/>
            <w:szCs w:val="20"/>
          </w:rPr>
          <w:t>http://web.undp.org/evaluation/handbook/spanish/documents/manual_completo.pdf</w:t>
        </w:r>
      </w:hyperlink>
      <w:r w:rsidRPr="00651E00">
        <w:rPr>
          <w:rFonts w:ascii="Times New Roman" w:hAnsi="Times New Roman" w:cs="Times New Roman"/>
          <w:sz w:val="20"/>
          <w:szCs w:val="20"/>
        </w:rPr>
        <w:t>. New York, NY: PNUD. Última consulta: 11 mayo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Programa de las Naciones Unidas para el Desarrollo (UNDP) (2009). Addendum JUNIO de 2011. Evaluación Guía actualizada sobre Evaluación del Manual de Planificación, Seguimiento y Evaluación de los Resultados de Desarrollo (2009). Disponible en: </w:t>
      </w:r>
      <w:hyperlink r:id="rId60" w:history="1">
        <w:r w:rsidRPr="00651E00">
          <w:rPr>
            <w:rFonts w:ascii="Times New Roman" w:hAnsi="Times New Roman" w:cs="Times New Roman"/>
            <w:sz w:val="20"/>
            <w:szCs w:val="20"/>
          </w:rPr>
          <w:t>http://web.undp.org/evaluation/documents/HandBook/addendum/Evaluation-Addendum-Spanish.pdf</w:t>
        </w:r>
      </w:hyperlink>
      <w:r w:rsidRPr="00651E00">
        <w:rPr>
          <w:rFonts w:ascii="Times New Roman" w:hAnsi="Times New Roman" w:cs="Times New Roman"/>
          <w:sz w:val="20"/>
          <w:szCs w:val="20"/>
        </w:rPr>
        <w:t>. New York, NY: PNUD. Última consulta: 11 mayo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Reglamento de la Ley de Desarrollo Social para el Distrito Federal. Asamblea Legislativa del Distrito Federal. Disponible en: http://cgservicios.df.gob.mx/prontuario/vigente/r138101.pdf</w:t>
      </w:r>
      <w:r w:rsidRPr="00651E00">
        <w:rPr>
          <w:rFonts w:ascii="Times New Roman" w:hAnsi="Times New Roman" w:cs="Times New Roman"/>
          <w:color w:val="000000" w:themeColor="text1"/>
          <w:sz w:val="20"/>
          <w:szCs w:val="20"/>
        </w:rPr>
        <w:t>.</w:t>
      </w:r>
      <w:r w:rsidRPr="00651E00">
        <w:rPr>
          <w:rFonts w:ascii="Times New Roman" w:hAnsi="Times New Roman" w:cs="Times New Roman"/>
          <w:sz w:val="20"/>
          <w:szCs w:val="20"/>
        </w:rPr>
        <w:t xml:space="preserve"> México. Última consulta: 2 de junio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color w:val="0D0D0D" w:themeColor="text1" w:themeTint="F2"/>
          <w:sz w:val="20"/>
          <w:szCs w:val="20"/>
        </w:rPr>
      </w:pPr>
      <w:r w:rsidRPr="00651E00">
        <w:rPr>
          <w:rFonts w:ascii="Times New Roman" w:hAnsi="Times New Roman" w:cs="Times New Roman"/>
          <w:sz w:val="20"/>
          <w:szCs w:val="20"/>
        </w:rPr>
        <w:t xml:space="preserve">* </w:t>
      </w:r>
      <w:r w:rsidRPr="00651E00">
        <w:rPr>
          <w:rFonts w:ascii="Times New Roman" w:hAnsi="Times New Roman" w:cs="Times New Roman"/>
          <w:color w:val="0D0D0D" w:themeColor="text1" w:themeTint="F2"/>
          <w:sz w:val="20"/>
          <w:szCs w:val="20"/>
        </w:rPr>
        <w:t xml:space="preserve">Robinson, Marc (2013). Manual sobre la elaboración de presupuestos basados en resultados. Disponible en: </w:t>
      </w:r>
      <w:hyperlink r:id="rId61" w:history="1">
        <w:r w:rsidRPr="00651E00">
          <w:rPr>
            <w:rStyle w:val="Hipervnculo"/>
            <w:rFonts w:ascii="Times New Roman" w:hAnsi="Times New Roman" w:cs="Times New Roman"/>
            <w:color w:val="0D0D0D" w:themeColor="text1" w:themeTint="F2"/>
            <w:sz w:val="20"/>
            <w:szCs w:val="20"/>
          </w:rPr>
          <w:t>http://www.clear-la.cide.edu/node/98</w:t>
        </w:r>
      </w:hyperlink>
      <w:r w:rsidRPr="00651E00">
        <w:rPr>
          <w:rFonts w:ascii="Times New Roman" w:hAnsi="Times New Roman" w:cs="Times New Roman"/>
          <w:color w:val="0D0D0D" w:themeColor="text1" w:themeTint="F2"/>
          <w:sz w:val="20"/>
          <w:szCs w:val="20"/>
        </w:rPr>
        <w:t>. Centers for Learning on Evaluation Results (CLEAR). Última consulta: 12 de mayo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Secretaría de Educación Pública (2005, 3 junio). Acuerdo 358 por el que se establece el Programa Especial 2005-2009, para la acreditación de la educación preescolar que reciben los niños que asisten a centros comunitarios de atención a la infancia en el Distrito Federal. Disponible en</w:t>
      </w:r>
      <w:r w:rsidRPr="00651E00">
        <w:rPr>
          <w:rFonts w:ascii="Times New Roman" w:hAnsi="Times New Roman" w:cs="Times New Roman"/>
          <w:color w:val="333333"/>
          <w:sz w:val="20"/>
          <w:szCs w:val="20"/>
          <w:shd w:val="clear" w:color="auto" w:fill="FFFFFF"/>
        </w:rPr>
        <w:t xml:space="preserve">: </w:t>
      </w:r>
      <w:hyperlink r:id="rId62" w:history="1">
        <w:r w:rsidRPr="00651E00">
          <w:rPr>
            <w:rStyle w:val="Hipervnculo"/>
            <w:rFonts w:ascii="Times New Roman" w:hAnsi="Times New Roman" w:cs="Times New Roman"/>
            <w:color w:val="000000" w:themeColor="text1"/>
            <w:sz w:val="20"/>
            <w:szCs w:val="20"/>
          </w:rPr>
          <w:t>http://dof.vlex.com.mx/vid/preescolar-reciben-asisten-comunitarios-28129721</w:t>
        </w:r>
      </w:hyperlink>
      <w:r w:rsidRPr="00651E00">
        <w:rPr>
          <w:rFonts w:ascii="Times New Roman" w:hAnsi="Times New Roman" w:cs="Times New Roman"/>
          <w:sz w:val="20"/>
          <w:szCs w:val="20"/>
        </w:rPr>
        <w:t>.Última consulta: 9 de junio de 2014.</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Secretaría de Educación Pública (SEP), (2004). Programa de Educación Preescolar 2004. México: Secretaría de Educación Pública.</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Secretaría de Educación Pública (SEP), (2005), Acuerdo 357. Requisitos y procedimientos relacionados con la autorización para impartir educación preescolar. México: Secretaría de Educación Pública.</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Secretaría de Educación Pública (SEP), (2013). Modelo de Atención con Enfoque Integral para la Educación Inicial. México: Secretaría de Educación Pública.</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SEP Estadísticas históricas 1893-2012, en http://www.snie.sep.gob.mx/descargas/estadistica/SEN_estadistica_historica_nacional.pdf, consultado el 10 de junio de 2016</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Sistema Interactivo de Consulta de Estadística Educativa (s/f). Ciclo Escolar 2013-2014. Tipo Educativo: Educación Básica; Nivel Educativo: Preescolar; Sostenimiento: Todos; Entidad: Distrito Federal. Disponible en: </w:t>
      </w:r>
      <w:hyperlink r:id="rId63" w:history="1">
        <w:r w:rsidRPr="00651E00">
          <w:rPr>
            <w:rStyle w:val="Hipervnculo"/>
            <w:rFonts w:ascii="Times New Roman" w:hAnsi="Times New Roman" w:cs="Times New Roman"/>
            <w:sz w:val="20"/>
            <w:szCs w:val="20"/>
          </w:rPr>
          <w:t>http://www.planeacion.sep.gob.mx/principalescifras/</w:t>
        </w:r>
      </w:hyperlink>
      <w:r w:rsidRPr="00651E00">
        <w:rPr>
          <w:rFonts w:ascii="Times New Roman" w:hAnsi="Times New Roman" w:cs="Times New Roman"/>
          <w:sz w:val="20"/>
          <w:szCs w:val="20"/>
        </w:rPr>
        <w:t>. México: SEP. Última consulta: 26 mayo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Sistema Nacional de Información Estadística Educativa (2014, Enero-última actualización). Serie Histórica y Pronósticos de la Estadística del Sistema Educativo Nacional. Disponible en: </w:t>
      </w:r>
      <w:hyperlink r:id="rId64" w:history="1">
        <w:r w:rsidRPr="00651E00">
          <w:rPr>
            <w:rStyle w:val="Hipervnculo"/>
            <w:rFonts w:ascii="Times New Roman" w:hAnsi="Times New Roman" w:cs="Times New Roman"/>
            <w:sz w:val="20"/>
            <w:szCs w:val="20"/>
          </w:rPr>
          <w:t>http://www.snie.sep.gob.mx/estadisticas_educativas.html</w:t>
        </w:r>
      </w:hyperlink>
      <w:r w:rsidRPr="00651E00">
        <w:rPr>
          <w:rFonts w:ascii="Times New Roman" w:hAnsi="Times New Roman" w:cs="Times New Roman"/>
          <w:sz w:val="20"/>
          <w:szCs w:val="20"/>
        </w:rPr>
        <w:t>. México: SEP. Última Consulta: 26 mayo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r w:rsidRPr="00651E00">
        <w:rPr>
          <w:rFonts w:ascii="Times New Roman" w:hAnsi="Times New Roman" w:cs="Times New Roman"/>
          <w:sz w:val="20"/>
          <w:szCs w:val="20"/>
        </w:rPr>
        <w:t xml:space="preserve">* Sistema Nacional de Información Estadística Educativa (2015, Febrero-última actualización). Estadística e Indicadores Educativos por Entidad Federativa. Disponible en: </w:t>
      </w:r>
      <w:hyperlink r:id="rId65" w:history="1">
        <w:r w:rsidRPr="00651E00">
          <w:rPr>
            <w:rStyle w:val="Hipervnculo"/>
            <w:rFonts w:ascii="Times New Roman" w:hAnsi="Times New Roman" w:cs="Times New Roman"/>
            <w:sz w:val="20"/>
            <w:szCs w:val="20"/>
          </w:rPr>
          <w:t>http://www.snie.sep.gob.mx/estadisticas_educativas.html</w:t>
        </w:r>
      </w:hyperlink>
      <w:r w:rsidRPr="00651E00">
        <w:rPr>
          <w:rFonts w:ascii="Times New Roman" w:hAnsi="Times New Roman" w:cs="Times New Roman"/>
          <w:sz w:val="20"/>
          <w:szCs w:val="20"/>
        </w:rPr>
        <w:t>. México: SEP. Última Consulta: 26 mayo 2015.</w:t>
      </w: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p w:rsidR="00A64FE6" w:rsidRPr="00651E00" w:rsidRDefault="00A64FE6" w:rsidP="00A64FE6">
      <w:pPr>
        <w:shd w:val="clear" w:color="auto" w:fill="FFFFFF" w:themeFill="background1"/>
        <w:autoSpaceDE w:val="0"/>
        <w:autoSpaceDN w:val="0"/>
        <w:adjustRightInd w:val="0"/>
        <w:spacing w:line="240" w:lineRule="auto"/>
        <w:rPr>
          <w:rFonts w:ascii="Times New Roman" w:hAnsi="Times New Roman" w:cs="Times New Roman"/>
          <w:sz w:val="20"/>
          <w:szCs w:val="20"/>
        </w:rPr>
      </w:pPr>
    </w:p>
    <w:sectPr w:rsidR="00A64FE6" w:rsidRPr="00651E00" w:rsidSect="00A64FE6">
      <w:pgSz w:w="12240" w:h="15840"/>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8F" w:rsidRDefault="00A64FE6">
    <w:pPr>
      <w:pStyle w:val="Piedepgina"/>
      <w:jc w:val="right"/>
    </w:pPr>
  </w:p>
  <w:p w:rsidR="00372D8F" w:rsidRDefault="00A64FE6">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F72E918"/>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E2B61830"/>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81A2A542"/>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848419F8"/>
    <w:lvl w:ilvl="0">
      <w:start w:val="1"/>
      <w:numFmt w:val="bullet"/>
      <w:lvlText w:val=""/>
      <w:lvlJc w:val="left"/>
      <w:pPr>
        <w:tabs>
          <w:tab w:val="num" w:pos="360"/>
        </w:tabs>
        <w:ind w:left="360" w:hanging="360"/>
      </w:pPr>
      <w:rPr>
        <w:rFonts w:ascii="Symbol" w:hAnsi="Symbol" w:hint="default"/>
      </w:rPr>
    </w:lvl>
  </w:abstractNum>
  <w:abstractNum w:abstractNumId="4">
    <w:nsid w:val="3872326C"/>
    <w:multiLevelType w:val="hybridMultilevel"/>
    <w:tmpl w:val="62DC092A"/>
    <w:lvl w:ilvl="0" w:tplc="CAC0C0D0">
      <w:start w:val="1"/>
      <w:numFmt w:val="bullet"/>
      <w:lvlText w:val=""/>
      <w:lvlJc w:val="left"/>
      <w:pPr>
        <w:ind w:left="1207" w:hanging="360"/>
      </w:pPr>
      <w:rPr>
        <w:rFonts w:ascii="Symbol" w:hAnsi="Symbol" w:hint="default"/>
        <w:b/>
      </w:rPr>
    </w:lvl>
    <w:lvl w:ilvl="1" w:tplc="080A0003" w:tentative="1">
      <w:start w:val="1"/>
      <w:numFmt w:val="bullet"/>
      <w:lvlText w:val="o"/>
      <w:lvlJc w:val="left"/>
      <w:pPr>
        <w:ind w:left="1927" w:hanging="360"/>
      </w:pPr>
      <w:rPr>
        <w:rFonts w:ascii="Courier New" w:hAnsi="Courier New" w:cs="Courier New" w:hint="default"/>
      </w:rPr>
    </w:lvl>
    <w:lvl w:ilvl="2" w:tplc="080A0005" w:tentative="1">
      <w:start w:val="1"/>
      <w:numFmt w:val="bullet"/>
      <w:lvlText w:val=""/>
      <w:lvlJc w:val="left"/>
      <w:pPr>
        <w:ind w:left="2647" w:hanging="360"/>
      </w:pPr>
      <w:rPr>
        <w:rFonts w:ascii="Wingdings" w:hAnsi="Wingdings" w:hint="default"/>
      </w:rPr>
    </w:lvl>
    <w:lvl w:ilvl="3" w:tplc="080A0001" w:tentative="1">
      <w:start w:val="1"/>
      <w:numFmt w:val="bullet"/>
      <w:lvlText w:val=""/>
      <w:lvlJc w:val="left"/>
      <w:pPr>
        <w:ind w:left="3367" w:hanging="360"/>
      </w:pPr>
      <w:rPr>
        <w:rFonts w:ascii="Symbol" w:hAnsi="Symbol" w:hint="default"/>
      </w:rPr>
    </w:lvl>
    <w:lvl w:ilvl="4" w:tplc="080A0003" w:tentative="1">
      <w:start w:val="1"/>
      <w:numFmt w:val="bullet"/>
      <w:lvlText w:val="o"/>
      <w:lvlJc w:val="left"/>
      <w:pPr>
        <w:ind w:left="4087" w:hanging="360"/>
      </w:pPr>
      <w:rPr>
        <w:rFonts w:ascii="Courier New" w:hAnsi="Courier New" w:cs="Courier New" w:hint="default"/>
      </w:rPr>
    </w:lvl>
    <w:lvl w:ilvl="5" w:tplc="080A0005" w:tentative="1">
      <w:start w:val="1"/>
      <w:numFmt w:val="bullet"/>
      <w:lvlText w:val=""/>
      <w:lvlJc w:val="left"/>
      <w:pPr>
        <w:ind w:left="4807" w:hanging="360"/>
      </w:pPr>
      <w:rPr>
        <w:rFonts w:ascii="Wingdings" w:hAnsi="Wingdings" w:hint="default"/>
      </w:rPr>
    </w:lvl>
    <w:lvl w:ilvl="6" w:tplc="080A0001" w:tentative="1">
      <w:start w:val="1"/>
      <w:numFmt w:val="bullet"/>
      <w:lvlText w:val=""/>
      <w:lvlJc w:val="left"/>
      <w:pPr>
        <w:ind w:left="5527" w:hanging="360"/>
      </w:pPr>
      <w:rPr>
        <w:rFonts w:ascii="Symbol" w:hAnsi="Symbol" w:hint="default"/>
      </w:rPr>
    </w:lvl>
    <w:lvl w:ilvl="7" w:tplc="080A0003" w:tentative="1">
      <w:start w:val="1"/>
      <w:numFmt w:val="bullet"/>
      <w:lvlText w:val="o"/>
      <w:lvlJc w:val="left"/>
      <w:pPr>
        <w:ind w:left="6247" w:hanging="360"/>
      </w:pPr>
      <w:rPr>
        <w:rFonts w:ascii="Courier New" w:hAnsi="Courier New" w:cs="Courier New" w:hint="default"/>
      </w:rPr>
    </w:lvl>
    <w:lvl w:ilvl="8" w:tplc="080A0005" w:tentative="1">
      <w:start w:val="1"/>
      <w:numFmt w:val="bullet"/>
      <w:lvlText w:val=""/>
      <w:lvlJc w:val="left"/>
      <w:pPr>
        <w:ind w:left="6967" w:hanging="360"/>
      </w:pPr>
      <w:rPr>
        <w:rFonts w:ascii="Wingdings" w:hAnsi="Wingdings" w:hint="default"/>
      </w:rPr>
    </w:lvl>
  </w:abstractNum>
  <w:abstractNum w:abstractNumId="5">
    <w:nsid w:val="44066707"/>
    <w:multiLevelType w:val="hybridMultilevel"/>
    <w:tmpl w:val="7DAC9F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0E7F01"/>
    <w:multiLevelType w:val="hybridMultilevel"/>
    <w:tmpl w:val="467ED3D6"/>
    <w:lvl w:ilvl="0" w:tplc="080A0011">
      <w:start w:val="1"/>
      <w:numFmt w:val="decimal"/>
      <w:lvlText w:val="%1)"/>
      <w:lvlJc w:val="left"/>
      <w:pPr>
        <w:ind w:left="570" w:hanging="360"/>
      </w:pPr>
    </w:lvl>
    <w:lvl w:ilvl="1" w:tplc="080A0019" w:tentative="1">
      <w:start w:val="1"/>
      <w:numFmt w:val="lowerLetter"/>
      <w:lvlText w:val="%2."/>
      <w:lvlJc w:val="left"/>
      <w:pPr>
        <w:ind w:left="1290" w:hanging="360"/>
      </w:pPr>
    </w:lvl>
    <w:lvl w:ilvl="2" w:tplc="080A001B" w:tentative="1">
      <w:start w:val="1"/>
      <w:numFmt w:val="lowerRoman"/>
      <w:lvlText w:val="%3."/>
      <w:lvlJc w:val="right"/>
      <w:pPr>
        <w:ind w:left="2010" w:hanging="180"/>
      </w:pPr>
    </w:lvl>
    <w:lvl w:ilvl="3" w:tplc="080A000F" w:tentative="1">
      <w:start w:val="1"/>
      <w:numFmt w:val="decimal"/>
      <w:lvlText w:val="%4."/>
      <w:lvlJc w:val="left"/>
      <w:pPr>
        <w:ind w:left="2730" w:hanging="360"/>
      </w:pPr>
    </w:lvl>
    <w:lvl w:ilvl="4" w:tplc="080A0019" w:tentative="1">
      <w:start w:val="1"/>
      <w:numFmt w:val="lowerLetter"/>
      <w:lvlText w:val="%5."/>
      <w:lvlJc w:val="left"/>
      <w:pPr>
        <w:ind w:left="3450" w:hanging="360"/>
      </w:pPr>
    </w:lvl>
    <w:lvl w:ilvl="5" w:tplc="080A001B" w:tentative="1">
      <w:start w:val="1"/>
      <w:numFmt w:val="lowerRoman"/>
      <w:lvlText w:val="%6."/>
      <w:lvlJc w:val="right"/>
      <w:pPr>
        <w:ind w:left="4170" w:hanging="180"/>
      </w:pPr>
    </w:lvl>
    <w:lvl w:ilvl="6" w:tplc="080A000F" w:tentative="1">
      <w:start w:val="1"/>
      <w:numFmt w:val="decimal"/>
      <w:lvlText w:val="%7."/>
      <w:lvlJc w:val="left"/>
      <w:pPr>
        <w:ind w:left="4890" w:hanging="360"/>
      </w:pPr>
    </w:lvl>
    <w:lvl w:ilvl="7" w:tplc="080A0019" w:tentative="1">
      <w:start w:val="1"/>
      <w:numFmt w:val="lowerLetter"/>
      <w:lvlText w:val="%8."/>
      <w:lvlJc w:val="left"/>
      <w:pPr>
        <w:ind w:left="5610" w:hanging="360"/>
      </w:pPr>
    </w:lvl>
    <w:lvl w:ilvl="8" w:tplc="080A001B" w:tentative="1">
      <w:start w:val="1"/>
      <w:numFmt w:val="lowerRoman"/>
      <w:lvlText w:val="%9."/>
      <w:lvlJc w:val="right"/>
      <w:pPr>
        <w:ind w:left="6330" w:hanging="180"/>
      </w:pPr>
    </w:lvl>
  </w:abstractNum>
  <w:abstractNum w:abstractNumId="7">
    <w:nsid w:val="491B5BAE"/>
    <w:multiLevelType w:val="hybridMultilevel"/>
    <w:tmpl w:val="DC52BA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41312B7"/>
    <w:multiLevelType w:val="hybridMultilevel"/>
    <w:tmpl w:val="705868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FD1E88"/>
    <w:multiLevelType w:val="hybridMultilevel"/>
    <w:tmpl w:val="892CCC14"/>
    <w:lvl w:ilvl="0" w:tplc="4B9AC254">
      <w:start w:val="1"/>
      <w:numFmt w:val="lowerLetter"/>
      <w:lvlText w:val="%1)"/>
      <w:lvlJc w:val="left"/>
      <w:pPr>
        <w:ind w:left="-2247" w:hanging="360"/>
      </w:pPr>
    </w:lvl>
    <w:lvl w:ilvl="1" w:tplc="080A0019">
      <w:start w:val="1"/>
      <w:numFmt w:val="lowerLetter"/>
      <w:lvlText w:val="%2."/>
      <w:lvlJc w:val="left"/>
      <w:pPr>
        <w:ind w:left="-1527" w:hanging="360"/>
      </w:pPr>
    </w:lvl>
    <w:lvl w:ilvl="2" w:tplc="080A001B">
      <w:start w:val="1"/>
      <w:numFmt w:val="lowerRoman"/>
      <w:lvlText w:val="%3."/>
      <w:lvlJc w:val="right"/>
      <w:pPr>
        <w:ind w:left="-807" w:hanging="180"/>
      </w:pPr>
    </w:lvl>
    <w:lvl w:ilvl="3" w:tplc="080A000F">
      <w:start w:val="1"/>
      <w:numFmt w:val="decimal"/>
      <w:lvlText w:val="%4."/>
      <w:lvlJc w:val="left"/>
      <w:pPr>
        <w:ind w:left="-87" w:hanging="360"/>
      </w:pPr>
    </w:lvl>
    <w:lvl w:ilvl="4" w:tplc="080A0019">
      <w:start w:val="1"/>
      <w:numFmt w:val="lowerLetter"/>
      <w:lvlText w:val="%5."/>
      <w:lvlJc w:val="left"/>
      <w:pPr>
        <w:ind w:left="633" w:hanging="360"/>
      </w:pPr>
    </w:lvl>
    <w:lvl w:ilvl="5" w:tplc="080A001B">
      <w:start w:val="1"/>
      <w:numFmt w:val="lowerRoman"/>
      <w:lvlText w:val="%6."/>
      <w:lvlJc w:val="right"/>
      <w:pPr>
        <w:ind w:left="1353" w:hanging="180"/>
      </w:pPr>
    </w:lvl>
    <w:lvl w:ilvl="6" w:tplc="080A000F">
      <w:start w:val="1"/>
      <w:numFmt w:val="decimal"/>
      <w:lvlText w:val="%7."/>
      <w:lvlJc w:val="left"/>
      <w:pPr>
        <w:ind w:left="2073" w:hanging="360"/>
      </w:pPr>
    </w:lvl>
    <w:lvl w:ilvl="7" w:tplc="080A0019">
      <w:start w:val="1"/>
      <w:numFmt w:val="lowerLetter"/>
      <w:lvlText w:val="%8."/>
      <w:lvlJc w:val="left"/>
      <w:pPr>
        <w:ind w:left="2793" w:hanging="360"/>
      </w:pPr>
    </w:lvl>
    <w:lvl w:ilvl="8" w:tplc="080A001B">
      <w:start w:val="1"/>
      <w:numFmt w:val="lowerRoman"/>
      <w:lvlText w:val="%9."/>
      <w:lvlJc w:val="right"/>
      <w:pPr>
        <w:ind w:left="3513" w:hanging="180"/>
      </w:pPr>
    </w:lvl>
  </w:abstractNum>
  <w:num w:numId="1">
    <w:abstractNumId w:val="5"/>
  </w:num>
  <w:num w:numId="2">
    <w:abstractNumId w:val="7"/>
  </w:num>
  <w:num w:numId="3">
    <w:abstractNumId w:val="6"/>
  </w:num>
  <w:num w:numId="4">
    <w:abstractNumId w:val="3"/>
  </w:num>
  <w:num w:numId="5">
    <w:abstractNumId w:val="2"/>
  </w:num>
  <w:num w:numId="6">
    <w:abstractNumId w:val="1"/>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64FE6"/>
    <w:rsid w:val="00A64FE6"/>
    <w:rsid w:val="00B614C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FE6"/>
    <w:pPr>
      <w:spacing w:after="0"/>
      <w:jc w:val="both"/>
    </w:pPr>
  </w:style>
  <w:style w:type="paragraph" w:styleId="Ttulo1">
    <w:name w:val="heading 1"/>
    <w:basedOn w:val="Normal"/>
    <w:link w:val="Ttulo1Car"/>
    <w:uiPriority w:val="9"/>
    <w:qFormat/>
    <w:rsid w:val="00A64F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A64FE6"/>
    <w:pPr>
      <w:keepNext/>
      <w:keepLines/>
      <w:spacing w:before="200"/>
      <w:jc w:val="left"/>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64FE6"/>
    <w:pPr>
      <w:keepNext/>
      <w:keepLines/>
      <w:spacing w:before="200"/>
      <w:jc w:val="left"/>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4FE6"/>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A64FE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64FE6"/>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A64FE6"/>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A64FE6"/>
    <w:rPr>
      <w:sz w:val="16"/>
      <w:szCs w:val="16"/>
    </w:rPr>
  </w:style>
  <w:style w:type="paragraph" w:styleId="Textocomentario">
    <w:name w:val="annotation text"/>
    <w:basedOn w:val="Normal"/>
    <w:link w:val="TextocomentarioCar"/>
    <w:uiPriority w:val="99"/>
    <w:unhideWhenUsed/>
    <w:rsid w:val="00A64FE6"/>
    <w:pPr>
      <w:spacing w:line="240" w:lineRule="auto"/>
    </w:pPr>
    <w:rPr>
      <w:sz w:val="20"/>
      <w:szCs w:val="20"/>
    </w:rPr>
  </w:style>
  <w:style w:type="character" w:customStyle="1" w:styleId="TextocomentarioCar">
    <w:name w:val="Texto comentario Car"/>
    <w:basedOn w:val="Fuentedeprrafopredeter"/>
    <w:link w:val="Textocomentario"/>
    <w:uiPriority w:val="99"/>
    <w:rsid w:val="00A64FE6"/>
    <w:rPr>
      <w:sz w:val="20"/>
      <w:szCs w:val="20"/>
    </w:rPr>
  </w:style>
  <w:style w:type="paragraph" w:styleId="Asuntodelcomentario">
    <w:name w:val="annotation subject"/>
    <w:basedOn w:val="Textocomentario"/>
    <w:next w:val="Textocomentario"/>
    <w:link w:val="AsuntodelcomentarioCar"/>
    <w:uiPriority w:val="99"/>
    <w:semiHidden/>
    <w:unhideWhenUsed/>
    <w:rsid w:val="00A64FE6"/>
    <w:rPr>
      <w:b/>
      <w:bCs/>
    </w:rPr>
  </w:style>
  <w:style w:type="character" w:customStyle="1" w:styleId="AsuntodelcomentarioCar">
    <w:name w:val="Asunto del comentario Car"/>
    <w:basedOn w:val="TextocomentarioCar"/>
    <w:link w:val="Asuntodelcomentario"/>
    <w:uiPriority w:val="99"/>
    <w:semiHidden/>
    <w:rsid w:val="00A64FE6"/>
    <w:rPr>
      <w:b/>
      <w:bCs/>
    </w:rPr>
  </w:style>
  <w:style w:type="paragraph" w:styleId="Textodeglobo">
    <w:name w:val="Balloon Text"/>
    <w:basedOn w:val="Normal"/>
    <w:link w:val="TextodegloboCar"/>
    <w:uiPriority w:val="99"/>
    <w:semiHidden/>
    <w:unhideWhenUsed/>
    <w:rsid w:val="00A64FE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FE6"/>
    <w:rPr>
      <w:rFonts w:ascii="Tahoma" w:hAnsi="Tahoma" w:cs="Tahoma"/>
      <w:sz w:val="16"/>
      <w:szCs w:val="16"/>
    </w:rPr>
  </w:style>
  <w:style w:type="paragraph" w:styleId="Prrafodelista">
    <w:name w:val="List Paragraph"/>
    <w:basedOn w:val="Normal"/>
    <w:link w:val="PrrafodelistaCar"/>
    <w:uiPriority w:val="34"/>
    <w:qFormat/>
    <w:rsid w:val="00A64FE6"/>
    <w:pPr>
      <w:ind w:left="720"/>
      <w:contextualSpacing/>
    </w:pPr>
    <w:rPr>
      <w:rFonts w:eastAsiaTheme="minorEastAsia"/>
      <w:lang w:eastAsia="es-MX"/>
    </w:rPr>
  </w:style>
  <w:style w:type="character" w:customStyle="1" w:styleId="PrrafodelistaCar">
    <w:name w:val="Párrafo de lista Car"/>
    <w:link w:val="Prrafodelista"/>
    <w:uiPriority w:val="34"/>
    <w:locked/>
    <w:rsid w:val="00A64FE6"/>
    <w:rPr>
      <w:rFonts w:eastAsiaTheme="minorEastAsia"/>
      <w:lang w:eastAsia="es-MX"/>
    </w:rPr>
  </w:style>
  <w:style w:type="paragraph" w:customStyle="1" w:styleId="Texto">
    <w:name w:val="Texto"/>
    <w:basedOn w:val="Normal"/>
    <w:link w:val="TextoCar"/>
    <w:rsid w:val="00A64FE6"/>
    <w:pPr>
      <w:spacing w:after="101" w:line="216" w:lineRule="exact"/>
      <w:ind w:firstLine="288"/>
    </w:pPr>
    <w:rPr>
      <w:rFonts w:ascii="Arial" w:eastAsia="Times New Roman" w:hAnsi="Arial" w:cs="Arial"/>
      <w:sz w:val="18"/>
      <w:szCs w:val="18"/>
      <w:lang w:eastAsia="es-ES"/>
    </w:rPr>
  </w:style>
  <w:style w:type="character" w:customStyle="1" w:styleId="TextoCar">
    <w:name w:val="Texto Car"/>
    <w:basedOn w:val="Fuentedeprrafopredeter"/>
    <w:link w:val="Texto"/>
    <w:rsid w:val="00A64FE6"/>
    <w:rPr>
      <w:rFonts w:ascii="Arial" w:eastAsia="Times New Roman" w:hAnsi="Arial" w:cs="Arial"/>
      <w:sz w:val="18"/>
      <w:szCs w:val="18"/>
      <w:lang w:eastAsia="es-ES"/>
    </w:rPr>
  </w:style>
  <w:style w:type="paragraph" w:styleId="Textosinformato">
    <w:name w:val="Plain Text"/>
    <w:basedOn w:val="Normal"/>
    <w:link w:val="TextosinformatoCar"/>
    <w:rsid w:val="00A64FE6"/>
    <w:pPr>
      <w:spacing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A64FE6"/>
    <w:rPr>
      <w:rFonts w:ascii="Courier New" w:eastAsia="Times New Roman" w:hAnsi="Courier New" w:cs="Times New Roman"/>
      <w:sz w:val="20"/>
      <w:szCs w:val="20"/>
      <w:lang w:eastAsia="es-ES"/>
    </w:rPr>
  </w:style>
  <w:style w:type="paragraph" w:customStyle="1" w:styleId="Fechas">
    <w:name w:val="Fechas"/>
    <w:basedOn w:val="Texto"/>
    <w:rsid w:val="00A64FE6"/>
    <w:pPr>
      <w:pBdr>
        <w:bottom w:val="double" w:sz="4" w:space="1" w:color="auto"/>
      </w:pBdr>
      <w:tabs>
        <w:tab w:val="center" w:pos="4464"/>
        <w:tab w:val="right" w:pos="8582"/>
      </w:tabs>
      <w:spacing w:line="240" w:lineRule="auto"/>
      <w:ind w:left="288" w:right="288" w:firstLine="0"/>
    </w:pPr>
    <w:rPr>
      <w:rFonts w:ascii="Times New Roman" w:hAnsi="Times New Roman" w:cs="Times New Roman"/>
      <w:lang w:val="es-ES"/>
    </w:rPr>
  </w:style>
  <w:style w:type="paragraph" w:customStyle="1" w:styleId="Default">
    <w:name w:val="Default"/>
    <w:rsid w:val="00A64FE6"/>
    <w:pPr>
      <w:autoSpaceDE w:val="0"/>
      <w:autoSpaceDN w:val="0"/>
      <w:adjustRightInd w:val="0"/>
      <w:spacing w:after="0" w:line="240" w:lineRule="auto"/>
      <w:jc w:val="both"/>
    </w:pPr>
    <w:rPr>
      <w:rFonts w:ascii="Calibri" w:hAnsi="Calibri" w:cs="Calibri"/>
      <w:color w:val="000000"/>
      <w:sz w:val="24"/>
      <w:szCs w:val="24"/>
    </w:rPr>
  </w:style>
  <w:style w:type="character" w:customStyle="1" w:styleId="apple-converted-space">
    <w:name w:val="apple-converted-space"/>
    <w:basedOn w:val="Fuentedeprrafopredeter"/>
    <w:rsid w:val="00A64FE6"/>
  </w:style>
  <w:style w:type="paragraph" w:styleId="Sinespaciado">
    <w:name w:val="No Spacing"/>
    <w:qFormat/>
    <w:rsid w:val="00A64FE6"/>
    <w:pPr>
      <w:spacing w:after="0" w:line="240" w:lineRule="auto"/>
      <w:jc w:val="both"/>
    </w:pPr>
  </w:style>
  <w:style w:type="paragraph" w:styleId="Encabezado">
    <w:name w:val="header"/>
    <w:basedOn w:val="Normal"/>
    <w:link w:val="EncabezadoCar"/>
    <w:uiPriority w:val="99"/>
    <w:unhideWhenUsed/>
    <w:rsid w:val="00A64FE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64FE6"/>
  </w:style>
  <w:style w:type="paragraph" w:styleId="Piedepgina">
    <w:name w:val="footer"/>
    <w:basedOn w:val="Normal"/>
    <w:link w:val="PiedepginaCar"/>
    <w:uiPriority w:val="99"/>
    <w:unhideWhenUsed/>
    <w:rsid w:val="00A64FE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64FE6"/>
  </w:style>
  <w:style w:type="character" w:styleId="Hipervnculo">
    <w:name w:val="Hyperlink"/>
    <w:basedOn w:val="Fuentedeprrafopredeter"/>
    <w:uiPriority w:val="99"/>
    <w:unhideWhenUsed/>
    <w:rsid w:val="00A64FE6"/>
    <w:rPr>
      <w:color w:val="0000FF" w:themeColor="hyperlink"/>
      <w:u w:val="single"/>
    </w:rPr>
  </w:style>
  <w:style w:type="paragraph" w:customStyle="1" w:styleId="Prrafodelista1">
    <w:name w:val="Párrafo de lista1"/>
    <w:basedOn w:val="Normal"/>
    <w:uiPriority w:val="34"/>
    <w:qFormat/>
    <w:rsid w:val="00A64FE6"/>
    <w:pPr>
      <w:spacing w:line="240" w:lineRule="auto"/>
      <w:ind w:left="720"/>
      <w:contextualSpacing/>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A64FE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64FE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64FE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A64FE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A64FE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A64FE6"/>
    <w:pPr>
      <w:ind w:left="283" w:hanging="283"/>
      <w:contextualSpacing/>
    </w:pPr>
  </w:style>
  <w:style w:type="paragraph" w:styleId="Lista2">
    <w:name w:val="List 2"/>
    <w:basedOn w:val="Normal"/>
    <w:uiPriority w:val="99"/>
    <w:unhideWhenUsed/>
    <w:rsid w:val="00A64FE6"/>
    <w:pPr>
      <w:ind w:left="566" w:hanging="283"/>
      <w:contextualSpacing/>
    </w:pPr>
  </w:style>
  <w:style w:type="paragraph" w:styleId="Lista3">
    <w:name w:val="List 3"/>
    <w:basedOn w:val="Normal"/>
    <w:uiPriority w:val="99"/>
    <w:unhideWhenUsed/>
    <w:rsid w:val="00A64FE6"/>
    <w:pPr>
      <w:ind w:left="849" w:hanging="283"/>
      <w:contextualSpacing/>
    </w:pPr>
  </w:style>
  <w:style w:type="paragraph" w:styleId="Lista4">
    <w:name w:val="List 4"/>
    <w:basedOn w:val="Normal"/>
    <w:uiPriority w:val="99"/>
    <w:unhideWhenUsed/>
    <w:rsid w:val="00A64FE6"/>
    <w:pPr>
      <w:ind w:left="1132" w:hanging="283"/>
      <w:contextualSpacing/>
    </w:pPr>
  </w:style>
  <w:style w:type="paragraph" w:styleId="Lista5">
    <w:name w:val="List 5"/>
    <w:basedOn w:val="Normal"/>
    <w:uiPriority w:val="99"/>
    <w:unhideWhenUsed/>
    <w:rsid w:val="00A64FE6"/>
    <w:pPr>
      <w:ind w:left="1415" w:hanging="283"/>
      <w:contextualSpacing/>
    </w:pPr>
  </w:style>
  <w:style w:type="paragraph" w:styleId="Saludo">
    <w:name w:val="Salutation"/>
    <w:basedOn w:val="Normal"/>
    <w:next w:val="Normal"/>
    <w:link w:val="SaludoCar"/>
    <w:uiPriority w:val="99"/>
    <w:unhideWhenUsed/>
    <w:rsid w:val="00A64FE6"/>
  </w:style>
  <w:style w:type="character" w:customStyle="1" w:styleId="SaludoCar">
    <w:name w:val="Saludo Car"/>
    <w:basedOn w:val="Fuentedeprrafopredeter"/>
    <w:link w:val="Saludo"/>
    <w:uiPriority w:val="99"/>
    <w:rsid w:val="00A64FE6"/>
  </w:style>
  <w:style w:type="paragraph" w:styleId="Listaconvietas">
    <w:name w:val="List Bullet"/>
    <w:basedOn w:val="Normal"/>
    <w:uiPriority w:val="99"/>
    <w:unhideWhenUsed/>
    <w:rsid w:val="00A64FE6"/>
    <w:pPr>
      <w:tabs>
        <w:tab w:val="num" w:pos="360"/>
      </w:tabs>
      <w:ind w:left="360" w:hanging="360"/>
      <w:contextualSpacing/>
    </w:pPr>
  </w:style>
  <w:style w:type="paragraph" w:styleId="Listaconvietas2">
    <w:name w:val="List Bullet 2"/>
    <w:basedOn w:val="Normal"/>
    <w:uiPriority w:val="99"/>
    <w:unhideWhenUsed/>
    <w:rsid w:val="00A64FE6"/>
    <w:pPr>
      <w:tabs>
        <w:tab w:val="num" w:pos="643"/>
      </w:tabs>
      <w:ind w:left="643" w:hanging="360"/>
      <w:contextualSpacing/>
    </w:pPr>
  </w:style>
  <w:style w:type="paragraph" w:styleId="Listaconvietas3">
    <w:name w:val="List Bullet 3"/>
    <w:basedOn w:val="Normal"/>
    <w:uiPriority w:val="99"/>
    <w:unhideWhenUsed/>
    <w:rsid w:val="00A64FE6"/>
    <w:pPr>
      <w:tabs>
        <w:tab w:val="num" w:pos="926"/>
      </w:tabs>
      <w:ind w:left="926" w:hanging="360"/>
      <w:contextualSpacing/>
    </w:pPr>
  </w:style>
  <w:style w:type="paragraph" w:styleId="Listaconvietas4">
    <w:name w:val="List Bullet 4"/>
    <w:basedOn w:val="Normal"/>
    <w:uiPriority w:val="99"/>
    <w:unhideWhenUsed/>
    <w:rsid w:val="00A64FE6"/>
    <w:pPr>
      <w:tabs>
        <w:tab w:val="num" w:pos="1209"/>
      </w:tabs>
      <w:ind w:left="1209" w:hanging="360"/>
      <w:contextualSpacing/>
    </w:pPr>
  </w:style>
  <w:style w:type="paragraph" w:styleId="Continuarlista">
    <w:name w:val="List Continue"/>
    <w:basedOn w:val="Normal"/>
    <w:uiPriority w:val="99"/>
    <w:unhideWhenUsed/>
    <w:rsid w:val="00A64FE6"/>
    <w:pPr>
      <w:spacing w:after="120"/>
      <w:ind w:left="283"/>
      <w:contextualSpacing/>
    </w:pPr>
  </w:style>
  <w:style w:type="paragraph" w:styleId="Continuarlista2">
    <w:name w:val="List Continue 2"/>
    <w:basedOn w:val="Normal"/>
    <w:uiPriority w:val="99"/>
    <w:unhideWhenUsed/>
    <w:rsid w:val="00A64FE6"/>
    <w:pPr>
      <w:spacing w:after="120"/>
      <w:ind w:left="566"/>
      <w:contextualSpacing/>
    </w:pPr>
  </w:style>
  <w:style w:type="paragraph" w:styleId="Continuarlista3">
    <w:name w:val="List Continue 3"/>
    <w:basedOn w:val="Normal"/>
    <w:uiPriority w:val="99"/>
    <w:unhideWhenUsed/>
    <w:rsid w:val="00A64FE6"/>
    <w:pPr>
      <w:spacing w:after="120"/>
      <w:ind w:left="849"/>
      <w:contextualSpacing/>
    </w:pPr>
  </w:style>
  <w:style w:type="paragraph" w:styleId="Continuarlista4">
    <w:name w:val="List Continue 4"/>
    <w:basedOn w:val="Normal"/>
    <w:uiPriority w:val="99"/>
    <w:unhideWhenUsed/>
    <w:rsid w:val="00A64FE6"/>
    <w:pPr>
      <w:spacing w:after="120"/>
      <w:ind w:left="1132"/>
      <w:contextualSpacing/>
    </w:pPr>
  </w:style>
  <w:style w:type="paragraph" w:styleId="Continuarlista5">
    <w:name w:val="List Continue 5"/>
    <w:basedOn w:val="Normal"/>
    <w:uiPriority w:val="99"/>
    <w:unhideWhenUsed/>
    <w:rsid w:val="00A64FE6"/>
    <w:pPr>
      <w:spacing w:after="120"/>
      <w:ind w:left="1415"/>
      <w:contextualSpacing/>
    </w:pPr>
  </w:style>
  <w:style w:type="paragraph" w:customStyle="1" w:styleId="Direccininterior">
    <w:name w:val="Dirección interior"/>
    <w:basedOn w:val="Normal"/>
    <w:rsid w:val="00A64FE6"/>
  </w:style>
  <w:style w:type="paragraph" w:styleId="Epgrafe">
    <w:name w:val="caption"/>
    <w:basedOn w:val="Normal"/>
    <w:next w:val="Normal"/>
    <w:uiPriority w:val="35"/>
    <w:unhideWhenUsed/>
    <w:qFormat/>
    <w:rsid w:val="00A64FE6"/>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A64FE6"/>
    <w:pPr>
      <w:spacing w:after="120"/>
    </w:pPr>
  </w:style>
  <w:style w:type="character" w:customStyle="1" w:styleId="TextoindependienteCar">
    <w:name w:val="Texto independiente Car"/>
    <w:basedOn w:val="Fuentedeprrafopredeter"/>
    <w:link w:val="Textoindependiente"/>
    <w:uiPriority w:val="99"/>
    <w:rsid w:val="00A64FE6"/>
  </w:style>
  <w:style w:type="paragraph" w:styleId="Sangradetextonormal">
    <w:name w:val="Body Text Indent"/>
    <w:basedOn w:val="Normal"/>
    <w:link w:val="SangradetextonormalCar"/>
    <w:uiPriority w:val="99"/>
    <w:unhideWhenUsed/>
    <w:rsid w:val="00A64FE6"/>
    <w:pPr>
      <w:spacing w:after="120"/>
      <w:ind w:left="283"/>
    </w:pPr>
  </w:style>
  <w:style w:type="character" w:customStyle="1" w:styleId="SangradetextonormalCar">
    <w:name w:val="Sangría de texto normal Car"/>
    <w:basedOn w:val="Fuentedeprrafopredeter"/>
    <w:link w:val="Sangradetextonormal"/>
    <w:uiPriority w:val="99"/>
    <w:rsid w:val="00A64FE6"/>
  </w:style>
  <w:style w:type="paragraph" w:customStyle="1" w:styleId="Infodocumentosadjuntos">
    <w:name w:val="Info documentos adjuntos"/>
    <w:basedOn w:val="Normal"/>
    <w:rsid w:val="00A64FE6"/>
  </w:style>
  <w:style w:type="paragraph" w:styleId="Textoindependienteprimerasangra">
    <w:name w:val="Body Text First Indent"/>
    <w:basedOn w:val="Textoindependiente"/>
    <w:link w:val="TextoindependienteprimerasangraCar"/>
    <w:uiPriority w:val="99"/>
    <w:unhideWhenUsed/>
    <w:rsid w:val="00A64FE6"/>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64FE6"/>
  </w:style>
  <w:style w:type="paragraph" w:styleId="Textonotapie">
    <w:name w:val="footnote text"/>
    <w:basedOn w:val="Normal"/>
    <w:link w:val="TextonotapieCar"/>
    <w:uiPriority w:val="99"/>
    <w:unhideWhenUsed/>
    <w:rsid w:val="00A64FE6"/>
    <w:pPr>
      <w:spacing w:line="240" w:lineRule="auto"/>
      <w:jc w:val="left"/>
    </w:pPr>
    <w:rPr>
      <w:rFonts w:ascii="Calibri" w:eastAsia="Calibri" w:hAnsi="Calibri" w:cs="Calibri"/>
      <w:color w:val="000000"/>
      <w:sz w:val="20"/>
      <w:szCs w:val="20"/>
      <w:lang w:eastAsia="es-MX"/>
    </w:rPr>
  </w:style>
  <w:style w:type="character" w:customStyle="1" w:styleId="TextonotapieCar">
    <w:name w:val="Texto nota pie Car"/>
    <w:basedOn w:val="Fuentedeprrafopredeter"/>
    <w:link w:val="Textonotapie"/>
    <w:uiPriority w:val="99"/>
    <w:rsid w:val="00A64FE6"/>
    <w:rPr>
      <w:rFonts w:ascii="Calibri" w:eastAsia="Calibri" w:hAnsi="Calibri" w:cs="Calibri"/>
      <w:color w:val="000000"/>
      <w:sz w:val="20"/>
      <w:szCs w:val="20"/>
      <w:lang w:eastAsia="es-MX"/>
    </w:rPr>
  </w:style>
  <w:style w:type="paragraph" w:customStyle="1" w:styleId="TableParagraph">
    <w:name w:val="Table Paragraph"/>
    <w:basedOn w:val="Normal"/>
    <w:uiPriority w:val="1"/>
    <w:qFormat/>
    <w:rsid w:val="00A64FE6"/>
    <w:pPr>
      <w:widowControl w:val="0"/>
      <w:autoSpaceDE w:val="0"/>
      <w:autoSpaceDN w:val="0"/>
      <w:adjustRightInd w:val="0"/>
      <w:spacing w:line="240" w:lineRule="auto"/>
      <w:jc w:val="left"/>
    </w:pPr>
    <w:rPr>
      <w:rFonts w:ascii="Times New Roman" w:eastAsiaTheme="minorEastAsia" w:hAnsi="Times New Roman" w:cs="Times New Roman"/>
      <w:sz w:val="24"/>
      <w:szCs w:val="24"/>
      <w:lang w:eastAsia="es-MX"/>
    </w:rPr>
  </w:style>
  <w:style w:type="paragraph" w:customStyle="1" w:styleId="font5">
    <w:name w:val="font5"/>
    <w:basedOn w:val="Normal"/>
    <w:rsid w:val="00A64FE6"/>
    <w:pPr>
      <w:spacing w:before="100" w:beforeAutospacing="1" w:after="100" w:afterAutospacing="1" w:line="240" w:lineRule="auto"/>
      <w:jc w:val="left"/>
    </w:pPr>
    <w:rPr>
      <w:rFonts w:ascii="Calibri" w:eastAsia="Times New Roman" w:hAnsi="Calibri" w:cs="Times New Roman"/>
      <w:b/>
      <w:bCs/>
      <w:color w:val="000000"/>
      <w:sz w:val="16"/>
      <w:szCs w:val="16"/>
      <w:lang w:val="es-ES" w:eastAsia="es-ES"/>
    </w:rPr>
  </w:style>
  <w:style w:type="paragraph" w:customStyle="1" w:styleId="font6">
    <w:name w:val="font6"/>
    <w:basedOn w:val="Normal"/>
    <w:rsid w:val="00A64FE6"/>
    <w:pPr>
      <w:spacing w:before="100" w:beforeAutospacing="1" w:after="100" w:afterAutospacing="1" w:line="240" w:lineRule="auto"/>
      <w:jc w:val="left"/>
    </w:pPr>
    <w:rPr>
      <w:rFonts w:ascii="Calibri" w:eastAsia="Times New Roman" w:hAnsi="Calibri" w:cs="Times New Roman"/>
      <w:b/>
      <w:bCs/>
      <w:color w:val="000000"/>
      <w:sz w:val="24"/>
      <w:szCs w:val="24"/>
      <w:lang w:val="es-ES" w:eastAsia="es-ES"/>
    </w:rPr>
  </w:style>
  <w:style w:type="paragraph" w:customStyle="1" w:styleId="font7">
    <w:name w:val="font7"/>
    <w:basedOn w:val="Normal"/>
    <w:rsid w:val="00A64FE6"/>
    <w:pPr>
      <w:spacing w:before="100" w:beforeAutospacing="1" w:after="100" w:afterAutospacing="1" w:line="240" w:lineRule="auto"/>
      <w:jc w:val="left"/>
    </w:pPr>
    <w:rPr>
      <w:rFonts w:ascii="Calibri" w:eastAsia="Times New Roman" w:hAnsi="Calibri" w:cs="Times New Roman"/>
      <w:i/>
      <w:iCs/>
      <w:sz w:val="16"/>
      <w:szCs w:val="16"/>
      <w:lang w:val="es-ES" w:eastAsia="es-ES"/>
    </w:rPr>
  </w:style>
  <w:style w:type="paragraph" w:customStyle="1" w:styleId="font8">
    <w:name w:val="font8"/>
    <w:basedOn w:val="Normal"/>
    <w:rsid w:val="00A64FE6"/>
    <w:pPr>
      <w:spacing w:before="100" w:beforeAutospacing="1" w:after="100" w:afterAutospacing="1" w:line="240" w:lineRule="auto"/>
      <w:jc w:val="left"/>
    </w:pPr>
    <w:rPr>
      <w:rFonts w:ascii="Calibri" w:eastAsia="Times New Roman" w:hAnsi="Calibri" w:cs="Times New Roman"/>
      <w:b/>
      <w:bCs/>
      <w:color w:val="000000"/>
      <w:sz w:val="20"/>
      <w:szCs w:val="20"/>
      <w:lang w:val="es-ES" w:eastAsia="es-ES"/>
    </w:rPr>
  </w:style>
  <w:style w:type="paragraph" w:customStyle="1" w:styleId="xl65">
    <w:name w:val="xl65"/>
    <w:basedOn w:val="Normal"/>
    <w:rsid w:val="00A64FE6"/>
    <w:pPr>
      <w:pBdr>
        <w:top w:val="single" w:sz="8"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66">
    <w:name w:val="xl66"/>
    <w:basedOn w:val="Normal"/>
    <w:rsid w:val="00A64FE6"/>
    <w:pPr>
      <w:pBdr>
        <w:top w:val="single" w:sz="8"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67">
    <w:name w:val="xl67"/>
    <w:basedOn w:val="Normal"/>
    <w:rsid w:val="00A64FE6"/>
    <w:pP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68">
    <w:name w:val="xl68"/>
    <w:basedOn w:val="Normal"/>
    <w:rsid w:val="00A64FE6"/>
    <w:pP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69">
    <w:name w:val="xl69"/>
    <w:basedOn w:val="Normal"/>
    <w:rsid w:val="00A64FE6"/>
    <w:pP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70">
    <w:name w:val="xl70"/>
    <w:basedOn w:val="Normal"/>
    <w:rsid w:val="00A64FE6"/>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71">
    <w:name w:val="xl71"/>
    <w:basedOn w:val="Normal"/>
    <w:rsid w:val="00A64FE6"/>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72">
    <w:name w:val="xl72"/>
    <w:basedOn w:val="Normal"/>
    <w:rsid w:val="00A64FE6"/>
    <w:pPr>
      <w:spacing w:before="100" w:beforeAutospacing="1" w:after="100" w:afterAutospacing="1" w:line="240" w:lineRule="auto"/>
      <w:jc w:val="left"/>
      <w:textAlignment w:val="center"/>
    </w:pPr>
    <w:rPr>
      <w:rFonts w:ascii="Times New Roman" w:eastAsia="Times New Roman" w:hAnsi="Times New Roman" w:cs="Times New Roman"/>
      <w:sz w:val="16"/>
      <w:szCs w:val="16"/>
      <w:lang w:val="es-ES" w:eastAsia="es-ES"/>
    </w:rPr>
  </w:style>
  <w:style w:type="paragraph" w:customStyle="1" w:styleId="xl73">
    <w:name w:val="xl73"/>
    <w:basedOn w:val="Normal"/>
    <w:rsid w:val="00A64FE6"/>
    <w:pPr>
      <w:spacing w:before="100" w:beforeAutospacing="1" w:after="100" w:afterAutospacing="1" w:line="240" w:lineRule="auto"/>
      <w:jc w:val="left"/>
      <w:textAlignment w:val="center"/>
    </w:pPr>
    <w:rPr>
      <w:rFonts w:ascii="Times New Roman" w:eastAsia="Times New Roman" w:hAnsi="Times New Roman" w:cs="Times New Roman"/>
      <w:b/>
      <w:bCs/>
      <w:sz w:val="16"/>
      <w:szCs w:val="16"/>
      <w:lang w:val="es-ES" w:eastAsia="es-ES"/>
    </w:rPr>
  </w:style>
  <w:style w:type="paragraph" w:customStyle="1" w:styleId="xl74">
    <w:name w:val="xl74"/>
    <w:basedOn w:val="Normal"/>
    <w:rsid w:val="00A64FE6"/>
    <w:pPr>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val="es-ES" w:eastAsia="es-ES"/>
    </w:rPr>
  </w:style>
  <w:style w:type="paragraph" w:customStyle="1" w:styleId="xl75">
    <w:name w:val="xl75"/>
    <w:basedOn w:val="Normal"/>
    <w:rsid w:val="00A64FE6"/>
    <w:pPr>
      <w:spacing w:before="100" w:beforeAutospacing="1" w:after="100" w:afterAutospacing="1" w:line="240" w:lineRule="auto"/>
      <w:jc w:val="left"/>
      <w:textAlignment w:val="center"/>
    </w:pPr>
    <w:rPr>
      <w:rFonts w:ascii="Times New Roman" w:eastAsia="Times New Roman" w:hAnsi="Times New Roman" w:cs="Times New Roman"/>
      <w:color w:val="FF0000"/>
      <w:sz w:val="16"/>
      <w:szCs w:val="16"/>
      <w:lang w:val="es-ES" w:eastAsia="es-ES"/>
    </w:rPr>
  </w:style>
  <w:style w:type="paragraph" w:customStyle="1" w:styleId="xl76">
    <w:name w:val="xl76"/>
    <w:basedOn w:val="Normal"/>
    <w:rsid w:val="00A64FE6"/>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7">
    <w:name w:val="xl77"/>
    <w:basedOn w:val="Normal"/>
    <w:rsid w:val="00A64FE6"/>
    <w:pPr>
      <w:spacing w:before="100" w:beforeAutospacing="1" w:after="100" w:afterAutospacing="1" w:line="240" w:lineRule="auto"/>
      <w:jc w:val="left"/>
      <w:textAlignment w:val="center"/>
    </w:pPr>
    <w:rPr>
      <w:rFonts w:ascii="Times New Roman" w:eastAsia="Times New Roman" w:hAnsi="Times New Roman" w:cs="Times New Roman"/>
      <w:sz w:val="16"/>
      <w:szCs w:val="16"/>
      <w:lang w:val="es-ES" w:eastAsia="es-ES"/>
    </w:rPr>
  </w:style>
  <w:style w:type="paragraph" w:customStyle="1" w:styleId="xl78">
    <w:name w:val="xl78"/>
    <w:basedOn w:val="Normal"/>
    <w:rsid w:val="00A64FE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79">
    <w:name w:val="xl79"/>
    <w:basedOn w:val="Normal"/>
    <w:rsid w:val="00A64FE6"/>
    <w:pPr>
      <w:spacing w:before="100" w:beforeAutospacing="1" w:after="100" w:afterAutospacing="1" w:line="240" w:lineRule="auto"/>
      <w:jc w:val="left"/>
    </w:pPr>
    <w:rPr>
      <w:rFonts w:ascii="Times New Roman" w:eastAsia="Times New Roman" w:hAnsi="Times New Roman" w:cs="Times New Roman"/>
      <w:i/>
      <w:iCs/>
      <w:sz w:val="16"/>
      <w:szCs w:val="16"/>
      <w:lang w:val="es-ES" w:eastAsia="es-ES"/>
    </w:rPr>
  </w:style>
  <w:style w:type="paragraph" w:customStyle="1" w:styleId="xl80">
    <w:name w:val="xl80"/>
    <w:basedOn w:val="Normal"/>
    <w:rsid w:val="00A64FE6"/>
    <w:pPr>
      <w:pBdr>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val="es-ES" w:eastAsia="es-ES"/>
    </w:rPr>
  </w:style>
  <w:style w:type="paragraph" w:customStyle="1" w:styleId="xl81">
    <w:name w:val="xl81"/>
    <w:basedOn w:val="Normal"/>
    <w:rsid w:val="00A64FE6"/>
    <w:pP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82">
    <w:name w:val="xl82"/>
    <w:basedOn w:val="Normal"/>
    <w:rsid w:val="00A64FE6"/>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83">
    <w:name w:val="xl83"/>
    <w:basedOn w:val="Normal"/>
    <w:rsid w:val="00A64FE6"/>
    <w:pPr>
      <w:spacing w:before="100" w:beforeAutospacing="1" w:after="100" w:afterAutospacing="1" w:line="240" w:lineRule="auto"/>
      <w:jc w:val="left"/>
    </w:pPr>
    <w:rPr>
      <w:rFonts w:ascii="Times New Roman" w:eastAsia="Times New Roman" w:hAnsi="Times New Roman" w:cs="Times New Roman"/>
      <w:b/>
      <w:bCs/>
      <w:sz w:val="16"/>
      <w:szCs w:val="16"/>
      <w:lang w:val="es-ES" w:eastAsia="es-ES"/>
    </w:rPr>
  </w:style>
  <w:style w:type="paragraph" w:customStyle="1" w:styleId="xl84">
    <w:name w:val="xl84"/>
    <w:basedOn w:val="Normal"/>
    <w:rsid w:val="00A64FE6"/>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85">
    <w:name w:val="xl85"/>
    <w:basedOn w:val="Normal"/>
    <w:rsid w:val="00A64FE6"/>
    <w:pPr>
      <w:pBdr>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val="es-ES" w:eastAsia="es-ES"/>
    </w:rPr>
  </w:style>
  <w:style w:type="paragraph" w:customStyle="1" w:styleId="xl86">
    <w:name w:val="xl86"/>
    <w:basedOn w:val="Normal"/>
    <w:rsid w:val="00A64FE6"/>
    <w:pPr>
      <w:pBdr>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val="es-ES" w:eastAsia="es-ES"/>
    </w:rPr>
  </w:style>
  <w:style w:type="paragraph" w:customStyle="1" w:styleId="xl87">
    <w:name w:val="xl87"/>
    <w:basedOn w:val="Normal"/>
    <w:rsid w:val="00A64FE6"/>
    <w:pPr>
      <w:pBdr>
        <w:right w:val="single" w:sz="8"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88">
    <w:name w:val="xl88"/>
    <w:basedOn w:val="Normal"/>
    <w:rsid w:val="00A64FE6"/>
    <w:pPr>
      <w:spacing w:before="100" w:beforeAutospacing="1" w:after="100" w:afterAutospacing="1" w:line="240" w:lineRule="auto"/>
      <w:jc w:val="left"/>
    </w:pPr>
    <w:rPr>
      <w:rFonts w:ascii="Times New Roman" w:eastAsia="Times New Roman" w:hAnsi="Times New Roman" w:cs="Times New Roman"/>
      <w:b/>
      <w:bCs/>
      <w:color w:val="FF0000"/>
      <w:sz w:val="16"/>
      <w:szCs w:val="16"/>
      <w:lang w:val="es-ES" w:eastAsia="es-ES"/>
    </w:rPr>
  </w:style>
  <w:style w:type="paragraph" w:customStyle="1" w:styleId="xl89">
    <w:name w:val="xl89"/>
    <w:basedOn w:val="Normal"/>
    <w:rsid w:val="00A64FE6"/>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90">
    <w:name w:val="xl90"/>
    <w:basedOn w:val="Normal"/>
    <w:rsid w:val="00A64FE6"/>
    <w:pP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16"/>
      <w:szCs w:val="16"/>
      <w:lang w:val="es-ES" w:eastAsia="es-ES"/>
    </w:rPr>
  </w:style>
  <w:style w:type="paragraph" w:customStyle="1" w:styleId="xl91">
    <w:name w:val="xl91"/>
    <w:basedOn w:val="Normal"/>
    <w:rsid w:val="00A64FE6"/>
    <w:pP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val="es-ES" w:eastAsia="es-ES"/>
    </w:rPr>
  </w:style>
  <w:style w:type="paragraph" w:customStyle="1" w:styleId="xl92">
    <w:name w:val="xl92"/>
    <w:basedOn w:val="Normal"/>
    <w:rsid w:val="00A64FE6"/>
    <w:pPr>
      <w:pBdr>
        <w:right w:val="single" w:sz="8"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val="es-ES" w:eastAsia="es-ES"/>
    </w:rPr>
  </w:style>
  <w:style w:type="paragraph" w:customStyle="1" w:styleId="xl93">
    <w:name w:val="xl93"/>
    <w:basedOn w:val="Normal"/>
    <w:rsid w:val="00A64FE6"/>
    <w:pP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16"/>
      <w:szCs w:val="16"/>
      <w:lang w:val="es-ES" w:eastAsia="es-ES"/>
    </w:rPr>
  </w:style>
  <w:style w:type="paragraph" w:customStyle="1" w:styleId="xl94">
    <w:name w:val="xl94"/>
    <w:basedOn w:val="Normal"/>
    <w:rsid w:val="00A64FE6"/>
    <w:pPr>
      <w:shd w:val="clear" w:color="000000" w:fill="BFBFBF"/>
      <w:spacing w:before="100" w:beforeAutospacing="1" w:after="100" w:afterAutospacing="1" w:line="240" w:lineRule="auto"/>
      <w:jc w:val="left"/>
    </w:pPr>
    <w:rPr>
      <w:rFonts w:ascii="Times New Roman" w:eastAsia="Times New Roman" w:hAnsi="Times New Roman" w:cs="Times New Roman"/>
      <w:b/>
      <w:bCs/>
      <w:sz w:val="16"/>
      <w:szCs w:val="16"/>
      <w:lang w:val="es-ES" w:eastAsia="es-ES"/>
    </w:rPr>
  </w:style>
  <w:style w:type="paragraph" w:customStyle="1" w:styleId="xl95">
    <w:name w:val="xl95"/>
    <w:basedOn w:val="Normal"/>
    <w:rsid w:val="00A64FE6"/>
    <w:pPr>
      <w:shd w:val="clear" w:color="000000" w:fill="BFBFBF"/>
      <w:spacing w:before="100" w:beforeAutospacing="1" w:after="100" w:afterAutospacing="1" w:line="240" w:lineRule="auto"/>
      <w:jc w:val="left"/>
    </w:pPr>
    <w:rPr>
      <w:rFonts w:ascii="Times New Roman" w:eastAsia="Times New Roman" w:hAnsi="Times New Roman" w:cs="Times New Roman"/>
      <w:b/>
      <w:bCs/>
      <w:sz w:val="16"/>
      <w:szCs w:val="16"/>
      <w:lang w:val="es-ES" w:eastAsia="es-ES"/>
    </w:rPr>
  </w:style>
  <w:style w:type="paragraph" w:customStyle="1" w:styleId="xl96">
    <w:name w:val="xl96"/>
    <w:basedOn w:val="Normal"/>
    <w:rsid w:val="00A64FE6"/>
    <w:pPr>
      <w:pBdr>
        <w:right w:val="single" w:sz="8" w:space="0" w:color="auto"/>
      </w:pBdr>
      <w:shd w:val="clear" w:color="000000" w:fill="BFBFBF"/>
      <w:spacing w:before="100" w:beforeAutospacing="1" w:after="100" w:afterAutospacing="1" w:line="240" w:lineRule="auto"/>
      <w:jc w:val="left"/>
    </w:pPr>
    <w:rPr>
      <w:rFonts w:ascii="Times New Roman" w:eastAsia="Times New Roman" w:hAnsi="Times New Roman" w:cs="Times New Roman"/>
      <w:b/>
      <w:bCs/>
      <w:sz w:val="16"/>
      <w:szCs w:val="16"/>
      <w:lang w:val="es-ES" w:eastAsia="es-ES"/>
    </w:rPr>
  </w:style>
  <w:style w:type="paragraph" w:customStyle="1" w:styleId="xl97">
    <w:name w:val="xl97"/>
    <w:basedOn w:val="Normal"/>
    <w:rsid w:val="00A64FE6"/>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98">
    <w:name w:val="xl98"/>
    <w:basedOn w:val="Normal"/>
    <w:rsid w:val="00A64FE6"/>
    <w:pPr>
      <w:shd w:val="clear" w:color="000000" w:fill="BFBFBF"/>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99">
    <w:name w:val="xl99"/>
    <w:basedOn w:val="Normal"/>
    <w:rsid w:val="00A64FE6"/>
    <w:pPr>
      <w:pBdr>
        <w:right w:val="single" w:sz="8" w:space="0" w:color="auto"/>
      </w:pBdr>
      <w:shd w:val="clear" w:color="000000" w:fill="BFBFBF"/>
      <w:spacing w:before="100" w:beforeAutospacing="1" w:after="100" w:afterAutospacing="1" w:line="240" w:lineRule="auto"/>
      <w:jc w:val="left"/>
    </w:pPr>
    <w:rPr>
      <w:rFonts w:ascii="Times New Roman" w:eastAsia="Times New Roman" w:hAnsi="Times New Roman" w:cs="Times New Roman"/>
      <w:sz w:val="16"/>
      <w:szCs w:val="16"/>
      <w:lang w:val="es-ES" w:eastAsia="es-ES"/>
    </w:rPr>
  </w:style>
  <w:style w:type="paragraph" w:customStyle="1" w:styleId="xl100">
    <w:name w:val="xl100"/>
    <w:basedOn w:val="Normal"/>
    <w:rsid w:val="00A64FE6"/>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01">
    <w:name w:val="xl101"/>
    <w:basedOn w:val="Normal"/>
    <w:rsid w:val="00A64FE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02">
    <w:name w:val="xl102"/>
    <w:basedOn w:val="Normal"/>
    <w:rsid w:val="00A64FE6"/>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03">
    <w:name w:val="xl103"/>
    <w:basedOn w:val="Normal"/>
    <w:rsid w:val="00A64FE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04">
    <w:name w:val="xl104"/>
    <w:basedOn w:val="Normal"/>
    <w:rsid w:val="00A64FE6"/>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05">
    <w:name w:val="xl105"/>
    <w:basedOn w:val="Normal"/>
    <w:rsid w:val="00A64FE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styleId="NormalWeb">
    <w:name w:val="Normal (Web)"/>
    <w:basedOn w:val="Normal"/>
    <w:uiPriority w:val="99"/>
    <w:unhideWhenUsed/>
    <w:rsid w:val="00A64FE6"/>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64FE6"/>
    <w:rPr>
      <w:b/>
      <w:bCs/>
    </w:rPr>
  </w:style>
  <w:style w:type="character" w:styleId="Refdenotaalpie">
    <w:name w:val="footnote reference"/>
    <w:basedOn w:val="Fuentedeprrafopredeter"/>
    <w:uiPriority w:val="99"/>
    <w:semiHidden/>
    <w:unhideWhenUsed/>
    <w:rsid w:val="00A64FE6"/>
    <w:rPr>
      <w:vertAlign w:val="superscript"/>
    </w:rPr>
  </w:style>
  <w:style w:type="character" w:styleId="nfasissutil">
    <w:name w:val="Subtle Emphasis"/>
    <w:basedOn w:val="Fuentedeprrafopredeter"/>
    <w:uiPriority w:val="19"/>
    <w:qFormat/>
    <w:rsid w:val="00A64FE6"/>
    <w:rPr>
      <w:i/>
      <w:iCs/>
      <w:color w:val="808080" w:themeColor="text1" w:themeTint="7F"/>
    </w:rPr>
  </w:style>
  <w:style w:type="character" w:styleId="nfasis">
    <w:name w:val="Emphasis"/>
    <w:basedOn w:val="Fuentedeprrafopredeter"/>
    <w:uiPriority w:val="20"/>
    <w:qFormat/>
    <w:rsid w:val="00A64FE6"/>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10.png"/><Relationship Id="rId26" Type="http://schemas.openxmlformats.org/officeDocument/2006/relationships/hyperlink" Target="mailto:oip-se@educacion.df.gob.mx" TargetMode="External"/><Relationship Id="rId39" Type="http://schemas.openxmlformats.org/officeDocument/2006/relationships/chart" Target="charts/chart13.xml"/><Relationship Id="rId21" Type="http://schemas.openxmlformats.org/officeDocument/2006/relationships/hyperlink" Target="mailto:oip-se@educacion.df.gob.mx" TargetMode="Externa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yperlink" Target="http://www.unicef.org/argentina/spanish/cippec_uni_monitoreo_evaluacion.pdf" TargetMode="External"/><Relationship Id="rId50" Type="http://schemas.openxmlformats.org/officeDocument/2006/relationships/hyperlink" Target="http://aldf.gob.mx/archivo-ef1e0285b1c53be1efe61c3ceab4ff4e.pdf" TargetMode="External"/><Relationship Id="rId55" Type="http://schemas.openxmlformats.org/officeDocument/2006/relationships/hyperlink" Target="http://www.oei.es/metas2021/todo.pdf" TargetMode="External"/><Relationship Id="rId63" Type="http://schemas.openxmlformats.org/officeDocument/2006/relationships/hyperlink" Target="http://www.planeacion.sep.gob.mx/principalescifras/" TargetMode="Externa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infodf.org.mx/"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hart" Target="charts/chart1.xml"/><Relationship Id="rId24" Type="http://schemas.openxmlformats.org/officeDocument/2006/relationships/hyperlink" Target="http://www.infodf.org.mx/"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yperlink" Target="http://aldf.gob.mx/archivo-37fdd17e7b24acac4f7bf6edb6119b13.pdf" TargetMode="External"/><Relationship Id="rId58" Type="http://schemas.openxmlformats.org/officeDocument/2006/relationships/hyperlink" Target="http://www.oecd.org/dac/evaluation/Eval%20history%20booklet%20web.pdf" TargetMode="External"/><Relationship Id="rId66"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hyperlink" Target="mailto:datos.personales@infodf.org.mx" TargetMode="External"/><Relationship Id="rId28" Type="http://schemas.openxmlformats.org/officeDocument/2006/relationships/hyperlink" Target="mailto:datos.personales@infodf.org.mx" TargetMode="External"/><Relationship Id="rId36" Type="http://schemas.openxmlformats.org/officeDocument/2006/relationships/chart" Target="charts/chart10.xml"/><Relationship Id="rId49" Type="http://schemas.openxmlformats.org/officeDocument/2006/relationships/hyperlink" Target="http://aldf.gob.mx/archivo-604eae1d133287cd2bfc6beff535c47f.pdf" TargetMode="External"/><Relationship Id="rId57" Type="http://schemas.openxmlformats.org/officeDocument/2006/relationships/hyperlink" Target="http://unesdoc.unesco.org/images/0023/002324/232435s.pdf" TargetMode="External"/><Relationship Id="rId61" Type="http://schemas.openxmlformats.org/officeDocument/2006/relationships/hyperlink" Target="http://www.clear-la.cide.edu/node/98" TargetMode="External"/><Relationship Id="rId10" Type="http://schemas.openxmlformats.org/officeDocument/2006/relationships/image" Target="media/image6.emf"/><Relationship Id="rId19"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yperlink" Target="http://www.sep.gob.mx/work/models/sep1/Resource/558c2c24-0b12-4676-ad90-8ab78086b184/ley_general_educacion.pdf.%20M&#233;xico" TargetMode="External"/><Relationship Id="rId60" Type="http://schemas.openxmlformats.org/officeDocument/2006/relationships/hyperlink" Target="http://web.undp.org/evaluation/documents/HandBook/addendum/Evaluation-Addendum-Spanish.pdf" TargetMode="External"/><Relationship Id="rId65" Type="http://schemas.openxmlformats.org/officeDocument/2006/relationships/hyperlink" Target="http://www.snie.sep.gob.mx/estadisticas_educativas.html"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chart" Target="charts/chart4.xml"/><Relationship Id="rId22" Type="http://schemas.openxmlformats.org/officeDocument/2006/relationships/hyperlink" Target="mailto:oip.educacion.df@gmail.com" TargetMode="External"/><Relationship Id="rId27" Type="http://schemas.openxmlformats.org/officeDocument/2006/relationships/hyperlink" Target="mailto:oip.educacion.df@gmail.com" TargetMode="External"/><Relationship Id="rId30" Type="http://schemas.openxmlformats.org/officeDocument/2006/relationships/image" Target="media/image11.gif"/><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yperlink" Target="http://aldf.gob.mx/archivo-7310abe94a1d0bf21ffe58bf139e2635.pdf" TargetMode="External"/><Relationship Id="rId56" Type="http://schemas.openxmlformats.org/officeDocument/2006/relationships/hyperlink" Target="http://unesdoc.unesco.org/images/0012/001211/121147s.pdf" TargetMode="External"/><Relationship Id="rId64" Type="http://schemas.openxmlformats.org/officeDocument/2006/relationships/hyperlink" Target="http://www.snie.sep.gob.mx/estadisticas_educativas.html" TargetMode="External"/><Relationship Id="rId8" Type="http://schemas.openxmlformats.org/officeDocument/2006/relationships/image" Target="media/image4.emf"/><Relationship Id="rId51" Type="http://schemas.openxmlformats.org/officeDocument/2006/relationships/hyperlink" Target="http://aldf.gob.mx/archivo-f73bdb295c017416ad640607e8aa1275.pdf" TargetMode="Externa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9.png"/><Relationship Id="rId25" Type="http://schemas.openxmlformats.org/officeDocument/2006/relationships/hyperlink" Target="http://www.educacion.df.gob.mx/index.php/ipo"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http://siteresources.worldbank.org/EXTEVACAPDEV/Resources/4585672-1251481378590/ME_Spanish.pdf" TargetMode="External"/><Relationship Id="rId59" Type="http://schemas.openxmlformats.org/officeDocument/2006/relationships/hyperlink" Target="http://web.undp.org/evaluation/handbook/spanish/documents/manual_completo.pdf" TargetMode="External"/><Relationship Id="rId67" Type="http://schemas.openxmlformats.org/officeDocument/2006/relationships/theme" Target="theme/theme1.xml"/><Relationship Id="rId20" Type="http://schemas.openxmlformats.org/officeDocument/2006/relationships/hyperlink" Target="http://www.educacion.df.gob.mx/index.php/ipo" TargetMode="External"/><Relationship Id="rId41" Type="http://schemas.openxmlformats.org/officeDocument/2006/relationships/chart" Target="charts/chart15.xml"/><Relationship Id="rId54" Type="http://schemas.openxmlformats.org/officeDocument/2006/relationships/hyperlink" Target="http://repositorio.cepal.org/bitstream/handle/11362/36822/S1420230_es.pdf?sequence=1" TargetMode="External"/><Relationship Id="rId62" Type="http://schemas.openxmlformats.org/officeDocument/2006/relationships/hyperlink" Target="http://dof.vlex.com.mx/vid/preescolar-reciben-asisten-comunitarios-2812972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rAngAx val="1"/>
    </c:view3D>
    <c:plotArea>
      <c:layout>
        <c:manualLayout>
          <c:layoutTarget val="inner"/>
          <c:xMode val="edge"/>
          <c:yMode val="edge"/>
          <c:x val="0.15356098716827168"/>
          <c:y val="0.16796962879640137"/>
          <c:w val="0.82097604986876638"/>
          <c:h val="0.3760717410323724"/>
        </c:manualLayout>
      </c:layout>
      <c:bar3DChart>
        <c:barDir val="col"/>
        <c:grouping val="clustered"/>
        <c:ser>
          <c:idx val="0"/>
          <c:order val="0"/>
          <c:tx>
            <c:strRef>
              <c:f>Hoja1!$B$1</c:f>
              <c:strCache>
                <c:ptCount val="1"/>
                <c:pt idx="0">
                  <c:v>Serie 1</c:v>
                </c:pt>
              </c:strCache>
            </c:strRef>
          </c:tx>
          <c:dLbls>
            <c:spPr>
              <a:noFill/>
              <a:ln>
                <a:noFill/>
              </a:ln>
              <a:effectLst/>
            </c:spPr>
            <c:txPr>
              <a:bodyPr/>
              <a:lstStyle/>
              <a:p>
                <a:pPr>
                  <a:defRPr lang="es-ES" sz="800"/>
                </a:pPr>
                <a:endParaRPr lang="es-MX"/>
              </a:p>
            </c:txPr>
            <c:showVal val="1"/>
            <c:extLst>
              <c:ext xmlns:c15="http://schemas.microsoft.com/office/drawing/2012/chart" uri="{CE6537A1-D6FC-4f65-9D91-7224C49458BB}">
                <c15:showLeaderLines val="0"/>
              </c:ext>
            </c:extLst>
          </c:dLbls>
          <c:cat>
            <c:strRef>
              <c:f>Hoja1!$A$2:$A$13</c:f>
              <c:strCache>
                <c:ptCount val="12"/>
                <c:pt idx="0">
                  <c:v>Maestría en Educación Básica</c:v>
                </c:pt>
                <c:pt idx="1">
                  <c:v>Lic. Educación Preescolar</c:v>
                </c:pt>
                <c:pt idx="2">
                  <c:v>Lic. afín al ámbito educativo</c:v>
                </c:pt>
                <c:pt idx="3">
                  <c:v>Lic. afín al ámbito educativo con Puericultura o Asistente Educativo</c:v>
                </c:pt>
                <c:pt idx="4">
                  <c:v>Lic. ajena al ámbito educativo</c:v>
                </c:pt>
                <c:pt idx="5">
                  <c:v>Lic. ajena al ámbito educativo con Puericultura o Asistente Educativo</c:v>
                </c:pt>
                <c:pt idx="6">
                  <c:v>Bachillerato</c:v>
                </c:pt>
                <c:pt idx="7">
                  <c:v>Bachillerato con Puericultura o Asistente Educativo</c:v>
                </c:pt>
                <c:pt idx="8">
                  <c:v>Asistente Educativo / Puericultista sin Bachillerato</c:v>
                </c:pt>
                <c:pt idx="9">
                  <c:v>Secundaria</c:v>
                </c:pt>
                <c:pt idx="10">
                  <c:v>Primaria</c:v>
                </c:pt>
                <c:pt idx="11">
                  <c:v>Sin información</c:v>
                </c:pt>
              </c:strCache>
            </c:strRef>
          </c:cat>
          <c:val>
            <c:numRef>
              <c:f>Hoja1!$B$2:$B$13</c:f>
              <c:numCache>
                <c:formatCode>General</c:formatCode>
                <c:ptCount val="12"/>
                <c:pt idx="0">
                  <c:v>6</c:v>
                </c:pt>
                <c:pt idx="1">
                  <c:v>489</c:v>
                </c:pt>
                <c:pt idx="2">
                  <c:v>88</c:v>
                </c:pt>
                <c:pt idx="3">
                  <c:v>1</c:v>
                </c:pt>
                <c:pt idx="4">
                  <c:v>38</c:v>
                </c:pt>
                <c:pt idx="5">
                  <c:v>9</c:v>
                </c:pt>
                <c:pt idx="6">
                  <c:v>311</c:v>
                </c:pt>
                <c:pt idx="7">
                  <c:v>57</c:v>
                </c:pt>
                <c:pt idx="8">
                  <c:v>316</c:v>
                </c:pt>
                <c:pt idx="9">
                  <c:v>94</c:v>
                </c:pt>
                <c:pt idx="10">
                  <c:v>14</c:v>
                </c:pt>
                <c:pt idx="11">
                  <c:v>11</c:v>
                </c:pt>
              </c:numCache>
            </c:numRef>
          </c:val>
        </c:ser>
        <c:shape val="cylinder"/>
        <c:axId val="44513152"/>
        <c:axId val="45007232"/>
        <c:axId val="0"/>
      </c:bar3DChart>
      <c:catAx>
        <c:axId val="44513152"/>
        <c:scaling>
          <c:orientation val="minMax"/>
        </c:scaling>
        <c:axPos val="b"/>
        <c:title>
          <c:tx>
            <c:rich>
              <a:bodyPr/>
              <a:lstStyle/>
              <a:p>
                <a:pPr>
                  <a:defRPr lang="es-ES"/>
                </a:pPr>
                <a:r>
                  <a:rPr lang="es-MX"/>
                  <a:t>Perfil de docentes</a:t>
                </a:r>
              </a:p>
              <a:p>
                <a:pPr>
                  <a:defRPr lang="es-ES"/>
                </a:pPr>
                <a:r>
                  <a:rPr lang="es-MX"/>
                  <a:t> </a:t>
                </a:r>
              </a:p>
            </c:rich>
          </c:tx>
          <c:layout>
            <c:manualLayout>
              <c:xMode val="edge"/>
              <c:yMode val="edge"/>
              <c:x val="0.39301472732575476"/>
              <c:y val="2.0291838520185138E-2"/>
            </c:manualLayout>
          </c:layout>
        </c:title>
        <c:numFmt formatCode="General" sourceLinked="0"/>
        <c:tickLblPos val="nextTo"/>
        <c:txPr>
          <a:bodyPr/>
          <a:lstStyle/>
          <a:p>
            <a:pPr>
              <a:defRPr lang="es-ES" sz="800"/>
            </a:pPr>
            <a:endParaRPr lang="es-MX"/>
          </a:p>
        </c:txPr>
        <c:crossAx val="45007232"/>
        <c:crosses val="autoZero"/>
        <c:auto val="1"/>
        <c:lblAlgn val="ctr"/>
        <c:lblOffset val="100"/>
      </c:catAx>
      <c:valAx>
        <c:axId val="45007232"/>
        <c:scaling>
          <c:orientation val="minMax"/>
        </c:scaling>
        <c:axPos val="l"/>
        <c:majorGridlines/>
        <c:title>
          <c:tx>
            <c:rich>
              <a:bodyPr rot="-5400000" vert="horz"/>
              <a:lstStyle/>
              <a:p>
                <a:pPr>
                  <a:defRPr lang="es-ES" sz="700"/>
                </a:pPr>
                <a:r>
                  <a:rPr lang="es-MX" sz="700"/>
                  <a:t>Número de docentes ciclo escolar </a:t>
                </a:r>
              </a:p>
              <a:p>
                <a:pPr>
                  <a:defRPr lang="es-ES" sz="700"/>
                </a:pPr>
                <a:r>
                  <a:rPr lang="es-MX" sz="700"/>
                  <a:t>2012 - 2013</a:t>
                </a:r>
              </a:p>
              <a:p>
                <a:pPr>
                  <a:defRPr lang="es-ES" sz="700"/>
                </a:pPr>
                <a:r>
                  <a:rPr lang="es-MX" sz="700"/>
                  <a:t> </a:t>
                </a:r>
              </a:p>
            </c:rich>
          </c:tx>
          <c:spPr>
            <a:ln>
              <a:noFill/>
            </a:ln>
          </c:spPr>
        </c:title>
        <c:numFmt formatCode="General" sourceLinked="1"/>
        <c:tickLblPos val="nextTo"/>
        <c:txPr>
          <a:bodyPr/>
          <a:lstStyle/>
          <a:p>
            <a:pPr>
              <a:defRPr lang="es-ES" sz="800"/>
            </a:pPr>
            <a:endParaRPr lang="es-MX"/>
          </a:p>
        </c:txPr>
        <c:crossAx val="44513152"/>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MX"/>
  <c:chart>
    <c:view3D>
      <c:rAngAx val="1"/>
    </c:view3D>
    <c:plotArea>
      <c:layout>
        <c:manualLayout>
          <c:layoutTarget val="inner"/>
          <c:xMode val="edge"/>
          <c:yMode val="edge"/>
          <c:x val="7.5546873803807993E-2"/>
          <c:y val="4.3035993740219089E-2"/>
          <c:w val="0.90193751878651029"/>
          <c:h val="0.71990869099109345"/>
        </c:manualLayout>
      </c:layout>
      <c:bar3DChart>
        <c:barDir val="col"/>
        <c:grouping val="clustered"/>
        <c:ser>
          <c:idx val="0"/>
          <c:order val="0"/>
          <c:tx>
            <c:strRef>
              <c:f>Hoja1!$B$1</c:f>
              <c:strCache>
                <c:ptCount val="1"/>
                <c:pt idx="0">
                  <c:v>UPN 2015</c:v>
                </c:pt>
              </c:strCache>
            </c:strRef>
          </c:tx>
          <c:dLbls>
            <c:spPr>
              <a:noFill/>
              <a:ln>
                <a:noFill/>
              </a:ln>
              <a:effectLst/>
            </c:spPr>
            <c:txPr>
              <a:bodyPr/>
              <a:lstStyle/>
              <a:p>
                <a:pPr>
                  <a:defRPr lang="es-ES" sz="800"/>
                </a:pPr>
                <a:endParaRPr lang="es-MX"/>
              </a:p>
            </c:txPr>
            <c:showVal val="1"/>
            <c:extLst>
              <c:ext xmlns:c15="http://schemas.microsoft.com/office/drawing/2012/chart" uri="{CE6537A1-D6FC-4f65-9D91-7224C49458BB}">
                <c15:showLeaderLines val="0"/>
              </c:ext>
            </c:extLst>
          </c:dLbls>
          <c:cat>
            <c:strRef>
              <c:f>Hoja1!$A$2:$A$12</c:f>
              <c:strCache>
                <c:ptCount val="11"/>
                <c:pt idx="0">
                  <c:v>18 - 20</c:v>
                </c:pt>
                <c:pt idx="1">
                  <c:v>21 - 25</c:v>
                </c:pt>
                <c:pt idx="2">
                  <c:v>26 - 30</c:v>
                </c:pt>
                <c:pt idx="3">
                  <c:v>31 -35</c:v>
                </c:pt>
                <c:pt idx="4">
                  <c:v>36 - 40</c:v>
                </c:pt>
                <c:pt idx="5">
                  <c:v>41 - 45</c:v>
                </c:pt>
                <c:pt idx="6">
                  <c:v>46 - 50</c:v>
                </c:pt>
                <c:pt idx="7">
                  <c:v>51 - 55</c:v>
                </c:pt>
                <c:pt idx="8">
                  <c:v>55 - 60</c:v>
                </c:pt>
                <c:pt idx="9">
                  <c:v>61 - 65</c:v>
                </c:pt>
                <c:pt idx="10">
                  <c:v>66 - 70</c:v>
                </c:pt>
              </c:strCache>
            </c:strRef>
          </c:cat>
          <c:val>
            <c:numRef>
              <c:f>Hoja1!$B$2:$B$12</c:f>
              <c:numCache>
                <c:formatCode>General</c:formatCode>
                <c:ptCount val="11"/>
                <c:pt idx="0">
                  <c:v>0</c:v>
                </c:pt>
                <c:pt idx="1">
                  <c:v>72</c:v>
                </c:pt>
                <c:pt idx="2">
                  <c:v>121</c:v>
                </c:pt>
                <c:pt idx="3">
                  <c:v>118</c:v>
                </c:pt>
                <c:pt idx="4">
                  <c:v>67</c:v>
                </c:pt>
                <c:pt idx="5">
                  <c:v>55</c:v>
                </c:pt>
                <c:pt idx="6">
                  <c:v>55</c:v>
                </c:pt>
                <c:pt idx="7">
                  <c:v>30</c:v>
                </c:pt>
                <c:pt idx="8">
                  <c:v>14</c:v>
                </c:pt>
                <c:pt idx="9">
                  <c:v>5</c:v>
                </c:pt>
                <c:pt idx="10">
                  <c:v>1</c:v>
                </c:pt>
              </c:numCache>
            </c:numRef>
          </c:val>
        </c:ser>
        <c:ser>
          <c:idx val="1"/>
          <c:order val="1"/>
          <c:tx>
            <c:strRef>
              <c:f>Hoja1!$C$1</c:f>
              <c:strCache>
                <c:ptCount val="1"/>
                <c:pt idx="0">
                  <c:v>UPN 2016</c:v>
                </c:pt>
              </c:strCache>
            </c:strRef>
          </c:tx>
          <c:dLbls>
            <c:spPr>
              <a:noFill/>
              <a:ln>
                <a:noFill/>
              </a:ln>
              <a:effectLst/>
            </c:spPr>
            <c:txPr>
              <a:bodyPr/>
              <a:lstStyle/>
              <a:p>
                <a:pPr>
                  <a:defRPr lang="es-ES" sz="800"/>
                </a:pPr>
                <a:endParaRPr lang="es-MX"/>
              </a:p>
            </c:txPr>
            <c:showVal val="1"/>
            <c:extLst>
              <c:ext xmlns:c15="http://schemas.microsoft.com/office/drawing/2012/chart" uri="{CE6537A1-D6FC-4f65-9D91-7224C49458BB}">
                <c15:showLeaderLines val="0"/>
              </c:ext>
            </c:extLst>
          </c:dLbls>
          <c:cat>
            <c:strRef>
              <c:f>Hoja1!$A$2:$A$12</c:f>
              <c:strCache>
                <c:ptCount val="11"/>
                <c:pt idx="0">
                  <c:v>18 - 20</c:v>
                </c:pt>
                <c:pt idx="1">
                  <c:v>21 - 25</c:v>
                </c:pt>
                <c:pt idx="2">
                  <c:v>26 - 30</c:v>
                </c:pt>
                <c:pt idx="3">
                  <c:v>31 -35</c:v>
                </c:pt>
                <c:pt idx="4">
                  <c:v>36 - 40</c:v>
                </c:pt>
                <c:pt idx="5">
                  <c:v>41 - 45</c:v>
                </c:pt>
                <c:pt idx="6">
                  <c:v>46 - 50</c:v>
                </c:pt>
                <c:pt idx="7">
                  <c:v>51 - 55</c:v>
                </c:pt>
                <c:pt idx="8">
                  <c:v>55 - 60</c:v>
                </c:pt>
                <c:pt idx="9">
                  <c:v>61 - 65</c:v>
                </c:pt>
                <c:pt idx="10">
                  <c:v>66 - 70</c:v>
                </c:pt>
              </c:strCache>
            </c:strRef>
          </c:cat>
          <c:val>
            <c:numRef>
              <c:f>Hoja1!$C$2:$C$12</c:f>
              <c:numCache>
                <c:formatCode>General</c:formatCode>
                <c:ptCount val="11"/>
                <c:pt idx="0">
                  <c:v>9</c:v>
                </c:pt>
                <c:pt idx="1">
                  <c:v>103</c:v>
                </c:pt>
                <c:pt idx="2">
                  <c:v>85</c:v>
                </c:pt>
                <c:pt idx="3">
                  <c:v>100</c:v>
                </c:pt>
                <c:pt idx="4">
                  <c:v>69</c:v>
                </c:pt>
                <c:pt idx="5">
                  <c:v>56</c:v>
                </c:pt>
                <c:pt idx="6">
                  <c:v>49</c:v>
                </c:pt>
                <c:pt idx="7">
                  <c:v>26</c:v>
                </c:pt>
                <c:pt idx="8">
                  <c:v>11</c:v>
                </c:pt>
                <c:pt idx="9">
                  <c:v>4</c:v>
                </c:pt>
                <c:pt idx="10">
                  <c:v>0</c:v>
                </c:pt>
              </c:numCache>
            </c:numRef>
          </c:val>
        </c:ser>
        <c:ser>
          <c:idx val="2"/>
          <c:order val="2"/>
          <c:tx>
            <c:strRef>
              <c:f>Hoja1!$D$1</c:f>
              <c:strCache>
                <c:ptCount val="1"/>
                <c:pt idx="0">
                  <c:v>ASISTENTE 2015</c:v>
                </c:pt>
              </c:strCache>
            </c:strRef>
          </c:tx>
          <c:dLbls>
            <c:spPr>
              <a:noFill/>
              <a:ln>
                <a:noFill/>
              </a:ln>
              <a:effectLst/>
            </c:spPr>
            <c:txPr>
              <a:bodyPr/>
              <a:lstStyle/>
              <a:p>
                <a:pPr>
                  <a:defRPr lang="es-ES" sz="800"/>
                </a:pPr>
                <a:endParaRPr lang="es-MX"/>
              </a:p>
            </c:txPr>
            <c:showVal val="1"/>
            <c:extLst>
              <c:ext xmlns:c15="http://schemas.microsoft.com/office/drawing/2012/chart" uri="{CE6537A1-D6FC-4f65-9D91-7224C49458BB}">
                <c15:showLeaderLines val="0"/>
              </c:ext>
            </c:extLst>
          </c:dLbls>
          <c:cat>
            <c:strRef>
              <c:f>Hoja1!$A$2:$A$12</c:f>
              <c:strCache>
                <c:ptCount val="11"/>
                <c:pt idx="0">
                  <c:v>18 - 20</c:v>
                </c:pt>
                <c:pt idx="1">
                  <c:v>21 - 25</c:v>
                </c:pt>
                <c:pt idx="2">
                  <c:v>26 - 30</c:v>
                </c:pt>
                <c:pt idx="3">
                  <c:v>31 -35</c:v>
                </c:pt>
                <c:pt idx="4">
                  <c:v>36 - 40</c:v>
                </c:pt>
                <c:pt idx="5">
                  <c:v>41 - 45</c:v>
                </c:pt>
                <c:pt idx="6">
                  <c:v>46 - 50</c:v>
                </c:pt>
                <c:pt idx="7">
                  <c:v>51 - 55</c:v>
                </c:pt>
                <c:pt idx="8">
                  <c:v>55 - 60</c:v>
                </c:pt>
                <c:pt idx="9">
                  <c:v>61 - 65</c:v>
                </c:pt>
                <c:pt idx="10">
                  <c:v>66 - 70</c:v>
                </c:pt>
              </c:strCache>
            </c:strRef>
          </c:cat>
          <c:val>
            <c:numRef>
              <c:f>Hoja1!$D$2:$D$12</c:f>
              <c:numCache>
                <c:formatCode>General</c:formatCode>
                <c:ptCount val="11"/>
                <c:pt idx="0">
                  <c:v>11</c:v>
                </c:pt>
                <c:pt idx="1">
                  <c:v>20</c:v>
                </c:pt>
                <c:pt idx="2">
                  <c:v>28</c:v>
                </c:pt>
                <c:pt idx="3">
                  <c:v>15</c:v>
                </c:pt>
                <c:pt idx="4">
                  <c:v>21</c:v>
                </c:pt>
                <c:pt idx="5">
                  <c:v>22</c:v>
                </c:pt>
                <c:pt idx="6">
                  <c:v>20</c:v>
                </c:pt>
                <c:pt idx="7">
                  <c:v>9</c:v>
                </c:pt>
                <c:pt idx="8">
                  <c:v>9</c:v>
                </c:pt>
                <c:pt idx="9">
                  <c:v>4</c:v>
                </c:pt>
                <c:pt idx="10">
                  <c:v>1</c:v>
                </c:pt>
              </c:numCache>
            </c:numRef>
          </c:val>
        </c:ser>
        <c:ser>
          <c:idx val="3"/>
          <c:order val="3"/>
          <c:tx>
            <c:strRef>
              <c:f>Hoja1!$E$1</c:f>
              <c:strCache>
                <c:ptCount val="1"/>
                <c:pt idx="0">
                  <c:v>ASISTENTE 2016</c:v>
                </c:pt>
              </c:strCache>
            </c:strRef>
          </c:tx>
          <c:dLbls>
            <c:spPr>
              <a:noFill/>
              <a:ln>
                <a:noFill/>
              </a:ln>
              <a:effectLst/>
            </c:spPr>
            <c:txPr>
              <a:bodyPr/>
              <a:lstStyle/>
              <a:p>
                <a:pPr>
                  <a:defRPr lang="es-ES" sz="800"/>
                </a:pPr>
                <a:endParaRPr lang="es-MX"/>
              </a:p>
            </c:txPr>
            <c:showVal val="1"/>
            <c:extLst>
              <c:ext xmlns:c15="http://schemas.microsoft.com/office/drawing/2012/chart" uri="{CE6537A1-D6FC-4f65-9D91-7224C49458BB}">
                <c15:showLeaderLines val="0"/>
              </c:ext>
            </c:extLst>
          </c:dLbls>
          <c:cat>
            <c:strRef>
              <c:f>Hoja1!$A$2:$A$12</c:f>
              <c:strCache>
                <c:ptCount val="11"/>
                <c:pt idx="0">
                  <c:v>18 - 20</c:v>
                </c:pt>
                <c:pt idx="1">
                  <c:v>21 - 25</c:v>
                </c:pt>
                <c:pt idx="2">
                  <c:v>26 - 30</c:v>
                </c:pt>
                <c:pt idx="3">
                  <c:v>31 -35</c:v>
                </c:pt>
                <c:pt idx="4">
                  <c:v>36 - 40</c:v>
                </c:pt>
                <c:pt idx="5">
                  <c:v>41 - 45</c:v>
                </c:pt>
                <c:pt idx="6">
                  <c:v>46 - 50</c:v>
                </c:pt>
                <c:pt idx="7">
                  <c:v>51 - 55</c:v>
                </c:pt>
                <c:pt idx="8">
                  <c:v>55 - 60</c:v>
                </c:pt>
                <c:pt idx="9">
                  <c:v>61 - 65</c:v>
                </c:pt>
                <c:pt idx="10">
                  <c:v>66 - 70</c:v>
                </c:pt>
              </c:strCache>
            </c:strRef>
          </c:cat>
          <c:val>
            <c:numRef>
              <c:f>Hoja1!$E$2:$E$12</c:f>
              <c:numCache>
                <c:formatCode>General</c:formatCode>
                <c:ptCount val="11"/>
                <c:pt idx="0">
                  <c:v>6</c:v>
                </c:pt>
                <c:pt idx="1">
                  <c:v>6</c:v>
                </c:pt>
                <c:pt idx="2">
                  <c:v>7</c:v>
                </c:pt>
                <c:pt idx="3">
                  <c:v>10</c:v>
                </c:pt>
                <c:pt idx="4">
                  <c:v>6</c:v>
                </c:pt>
                <c:pt idx="5">
                  <c:v>9</c:v>
                </c:pt>
                <c:pt idx="6">
                  <c:v>4</c:v>
                </c:pt>
                <c:pt idx="7">
                  <c:v>5</c:v>
                </c:pt>
                <c:pt idx="8">
                  <c:v>1</c:v>
                </c:pt>
                <c:pt idx="9">
                  <c:v>0</c:v>
                </c:pt>
                <c:pt idx="10">
                  <c:v>0</c:v>
                </c:pt>
              </c:numCache>
            </c:numRef>
          </c:val>
        </c:ser>
        <c:dLbls>
          <c:showVal val="1"/>
        </c:dLbls>
        <c:shape val="cylinder"/>
        <c:axId val="45400448"/>
        <c:axId val="45402368"/>
        <c:axId val="0"/>
      </c:bar3DChart>
      <c:catAx>
        <c:axId val="45400448"/>
        <c:scaling>
          <c:orientation val="minMax"/>
        </c:scaling>
        <c:axPos val="b"/>
        <c:title>
          <c:tx>
            <c:rich>
              <a:bodyPr/>
              <a:lstStyle/>
              <a:p>
                <a:pPr>
                  <a:defRPr lang="es-ES"/>
                </a:pPr>
                <a:r>
                  <a:rPr lang="es-MX"/>
                  <a:t>RANGO DE EDAD</a:t>
                </a:r>
              </a:p>
            </c:rich>
          </c:tx>
        </c:title>
        <c:numFmt formatCode="General" sourceLinked="0"/>
        <c:tickLblPos val="nextTo"/>
        <c:txPr>
          <a:bodyPr/>
          <a:lstStyle/>
          <a:p>
            <a:pPr>
              <a:defRPr lang="es-ES" sz="800"/>
            </a:pPr>
            <a:endParaRPr lang="es-MX"/>
          </a:p>
        </c:txPr>
        <c:crossAx val="45402368"/>
        <c:crosses val="autoZero"/>
        <c:auto val="1"/>
        <c:lblAlgn val="ctr"/>
        <c:lblOffset val="100"/>
      </c:catAx>
      <c:valAx>
        <c:axId val="45402368"/>
        <c:scaling>
          <c:orientation val="minMax"/>
        </c:scaling>
        <c:axPos val="l"/>
        <c:majorGridlines/>
        <c:title>
          <c:tx>
            <c:rich>
              <a:bodyPr rot="-5400000" vert="horz"/>
              <a:lstStyle/>
              <a:p>
                <a:pPr>
                  <a:defRPr lang="es-ES"/>
                </a:pPr>
                <a:r>
                  <a:rPr lang="es-MX"/>
                  <a:t>BEENEFICIARIOS</a:t>
                </a:r>
              </a:p>
            </c:rich>
          </c:tx>
        </c:title>
        <c:numFmt formatCode="General" sourceLinked="1"/>
        <c:tickLblPos val="nextTo"/>
        <c:txPr>
          <a:bodyPr/>
          <a:lstStyle/>
          <a:p>
            <a:pPr>
              <a:defRPr lang="es-ES" sz="800"/>
            </a:pPr>
            <a:endParaRPr lang="es-MX"/>
          </a:p>
        </c:txPr>
        <c:crossAx val="45400448"/>
        <c:crosses val="autoZero"/>
        <c:crossBetween val="between"/>
      </c:valAx>
    </c:plotArea>
    <c:legend>
      <c:legendPos val="b"/>
      <c:layout>
        <c:manualLayout>
          <c:xMode val="edge"/>
          <c:yMode val="edge"/>
          <c:x val="0.11873944832732568"/>
          <c:y val="0.90577889911648624"/>
          <c:w val="0.81164590379533863"/>
          <c:h val="7.0746922479760471E-2"/>
        </c:manualLayout>
      </c:layout>
      <c:txPr>
        <a:bodyPr/>
        <a:lstStyle/>
        <a:p>
          <a:pPr>
            <a:defRPr lang="es-ES"/>
          </a:pPr>
          <a:endParaRPr lang="es-MX"/>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lang="es-ES" sz="1200"/>
          </a:pPr>
          <a:endParaRPr lang="es-MX"/>
        </a:p>
      </c:txPr>
    </c:title>
    <c:view3D>
      <c:rAngAx val="1"/>
    </c:view3D>
    <c:plotArea>
      <c:layout>
        <c:manualLayout>
          <c:layoutTarget val="inner"/>
          <c:xMode val="edge"/>
          <c:yMode val="edge"/>
          <c:x val="9.2138128626273005E-2"/>
          <c:y val="0.10698080279232088"/>
          <c:w val="0.86589355745074181"/>
          <c:h val="0.70276291379807965"/>
        </c:manualLayout>
      </c:layout>
      <c:bar3DChart>
        <c:barDir val="col"/>
        <c:grouping val="clustered"/>
        <c:ser>
          <c:idx val="0"/>
          <c:order val="0"/>
          <c:tx>
            <c:strRef>
              <c:f>Hoja1!$B$1</c:f>
              <c:strCache>
                <c:ptCount val="1"/>
                <c:pt idx="0">
                  <c:v>UPN 2015</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Hoja1!$A$2:$A$12</c:f>
              <c:strCache>
                <c:ptCount val="11"/>
                <c:pt idx="0">
                  <c:v>18 - 20</c:v>
                </c:pt>
                <c:pt idx="1">
                  <c:v>21 - 25</c:v>
                </c:pt>
                <c:pt idx="2">
                  <c:v>26 - 30</c:v>
                </c:pt>
                <c:pt idx="3">
                  <c:v>31 -35</c:v>
                </c:pt>
                <c:pt idx="4">
                  <c:v>36 - 40</c:v>
                </c:pt>
                <c:pt idx="5">
                  <c:v>41 - 45</c:v>
                </c:pt>
                <c:pt idx="6">
                  <c:v>46 - 50</c:v>
                </c:pt>
                <c:pt idx="7">
                  <c:v>51 - 55</c:v>
                </c:pt>
                <c:pt idx="8">
                  <c:v>55 - 60</c:v>
                </c:pt>
                <c:pt idx="9">
                  <c:v>61 - 65</c:v>
                </c:pt>
                <c:pt idx="10">
                  <c:v>66 - 70</c:v>
                </c:pt>
              </c:strCache>
            </c:strRef>
          </c:cat>
          <c:val>
            <c:numRef>
              <c:f>Hoja1!$B$2:$B$12</c:f>
              <c:numCache>
                <c:formatCode>General</c:formatCode>
                <c:ptCount val="11"/>
                <c:pt idx="0">
                  <c:v>0</c:v>
                </c:pt>
                <c:pt idx="1">
                  <c:v>72</c:v>
                </c:pt>
                <c:pt idx="2">
                  <c:v>121</c:v>
                </c:pt>
                <c:pt idx="3">
                  <c:v>118</c:v>
                </c:pt>
                <c:pt idx="4">
                  <c:v>67</c:v>
                </c:pt>
                <c:pt idx="5">
                  <c:v>55</c:v>
                </c:pt>
                <c:pt idx="6">
                  <c:v>55</c:v>
                </c:pt>
                <c:pt idx="7">
                  <c:v>30</c:v>
                </c:pt>
                <c:pt idx="8">
                  <c:v>14</c:v>
                </c:pt>
                <c:pt idx="9">
                  <c:v>5</c:v>
                </c:pt>
                <c:pt idx="10">
                  <c:v>1</c:v>
                </c:pt>
              </c:numCache>
            </c:numRef>
          </c:val>
        </c:ser>
        <c:dLbls>
          <c:showVal val="1"/>
        </c:dLbls>
        <c:shape val="cylinder"/>
        <c:axId val="46402176"/>
        <c:axId val="46412544"/>
        <c:axId val="0"/>
      </c:bar3DChart>
      <c:catAx>
        <c:axId val="46402176"/>
        <c:scaling>
          <c:orientation val="minMax"/>
        </c:scaling>
        <c:axPos val="b"/>
        <c:title>
          <c:tx>
            <c:rich>
              <a:bodyPr/>
              <a:lstStyle/>
              <a:p>
                <a:pPr>
                  <a:defRPr lang="es-ES"/>
                </a:pPr>
                <a:r>
                  <a:rPr lang="es-MX"/>
                  <a:t>RANGO DE EDAD</a:t>
                </a:r>
              </a:p>
            </c:rich>
          </c:tx>
        </c:title>
        <c:numFmt formatCode="General" sourceLinked="0"/>
        <c:tickLblPos val="nextTo"/>
        <c:txPr>
          <a:bodyPr/>
          <a:lstStyle/>
          <a:p>
            <a:pPr>
              <a:defRPr lang="es-ES" sz="800"/>
            </a:pPr>
            <a:endParaRPr lang="es-MX"/>
          </a:p>
        </c:txPr>
        <c:crossAx val="46412544"/>
        <c:crosses val="autoZero"/>
        <c:auto val="1"/>
        <c:lblAlgn val="ctr"/>
        <c:lblOffset val="100"/>
      </c:catAx>
      <c:valAx>
        <c:axId val="46412544"/>
        <c:scaling>
          <c:orientation val="minMax"/>
        </c:scaling>
        <c:axPos val="l"/>
        <c:majorGridlines/>
        <c:title>
          <c:tx>
            <c:rich>
              <a:bodyPr rot="-5400000" vert="horz"/>
              <a:lstStyle/>
              <a:p>
                <a:pPr>
                  <a:defRPr lang="es-ES"/>
                </a:pPr>
                <a:r>
                  <a:rPr lang="es-MX"/>
                  <a:t>BEENEFICIARIOS</a:t>
                </a:r>
              </a:p>
            </c:rich>
          </c:tx>
        </c:title>
        <c:numFmt formatCode="General" sourceLinked="1"/>
        <c:tickLblPos val="nextTo"/>
        <c:txPr>
          <a:bodyPr/>
          <a:lstStyle/>
          <a:p>
            <a:pPr>
              <a:defRPr lang="es-ES" sz="800"/>
            </a:pPr>
            <a:endParaRPr lang="es-MX"/>
          </a:p>
        </c:txPr>
        <c:crossAx val="46402176"/>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lang="es-ES" sz="1200"/>
          </a:pPr>
          <a:endParaRPr lang="es-MX"/>
        </a:p>
      </c:txPr>
    </c:title>
    <c:view3D>
      <c:rAngAx val="1"/>
    </c:view3D>
    <c:plotArea>
      <c:layout/>
      <c:bar3DChart>
        <c:barDir val="col"/>
        <c:grouping val="clustered"/>
        <c:ser>
          <c:idx val="0"/>
          <c:order val="0"/>
          <c:tx>
            <c:strRef>
              <c:f>Hoja1!$B$1</c:f>
              <c:strCache>
                <c:ptCount val="1"/>
                <c:pt idx="0">
                  <c:v>UPN 2016</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Hoja1!$A$2:$A$12</c:f>
              <c:strCache>
                <c:ptCount val="11"/>
                <c:pt idx="0">
                  <c:v>18 - 20</c:v>
                </c:pt>
                <c:pt idx="1">
                  <c:v>21 - 25</c:v>
                </c:pt>
                <c:pt idx="2">
                  <c:v>26 - 30</c:v>
                </c:pt>
                <c:pt idx="3">
                  <c:v>31 -35</c:v>
                </c:pt>
                <c:pt idx="4">
                  <c:v>36 - 40</c:v>
                </c:pt>
                <c:pt idx="5">
                  <c:v>41 - 45</c:v>
                </c:pt>
                <c:pt idx="6">
                  <c:v>46 - 50</c:v>
                </c:pt>
                <c:pt idx="7">
                  <c:v>51 - 55</c:v>
                </c:pt>
                <c:pt idx="8">
                  <c:v>55 - 60</c:v>
                </c:pt>
                <c:pt idx="9">
                  <c:v>61 - 65</c:v>
                </c:pt>
                <c:pt idx="10">
                  <c:v>66 - 70</c:v>
                </c:pt>
              </c:strCache>
            </c:strRef>
          </c:cat>
          <c:val>
            <c:numRef>
              <c:f>Hoja1!$B$2:$B$12</c:f>
              <c:numCache>
                <c:formatCode>General</c:formatCode>
                <c:ptCount val="11"/>
                <c:pt idx="0">
                  <c:v>9</c:v>
                </c:pt>
                <c:pt idx="1">
                  <c:v>103</c:v>
                </c:pt>
                <c:pt idx="2">
                  <c:v>85</c:v>
                </c:pt>
                <c:pt idx="3">
                  <c:v>100</c:v>
                </c:pt>
                <c:pt idx="4">
                  <c:v>69</c:v>
                </c:pt>
                <c:pt idx="5">
                  <c:v>56</c:v>
                </c:pt>
                <c:pt idx="6">
                  <c:v>49</c:v>
                </c:pt>
                <c:pt idx="7">
                  <c:v>26</c:v>
                </c:pt>
                <c:pt idx="8">
                  <c:v>11</c:v>
                </c:pt>
                <c:pt idx="9">
                  <c:v>4</c:v>
                </c:pt>
                <c:pt idx="10">
                  <c:v>0</c:v>
                </c:pt>
              </c:numCache>
            </c:numRef>
          </c:val>
        </c:ser>
        <c:dLbls>
          <c:showVal val="1"/>
        </c:dLbls>
        <c:shape val="cylinder"/>
        <c:axId val="46457984"/>
        <c:axId val="46459904"/>
        <c:axId val="0"/>
      </c:bar3DChart>
      <c:catAx>
        <c:axId val="46457984"/>
        <c:scaling>
          <c:orientation val="minMax"/>
        </c:scaling>
        <c:axPos val="b"/>
        <c:title>
          <c:tx>
            <c:rich>
              <a:bodyPr/>
              <a:lstStyle/>
              <a:p>
                <a:pPr>
                  <a:defRPr lang="es-ES"/>
                </a:pPr>
                <a:r>
                  <a:rPr lang="es-MX"/>
                  <a:t>RANGO DE EDAD</a:t>
                </a:r>
              </a:p>
            </c:rich>
          </c:tx>
        </c:title>
        <c:numFmt formatCode="General" sourceLinked="0"/>
        <c:tickLblPos val="nextTo"/>
        <c:txPr>
          <a:bodyPr/>
          <a:lstStyle/>
          <a:p>
            <a:pPr>
              <a:defRPr lang="es-ES" sz="800"/>
            </a:pPr>
            <a:endParaRPr lang="es-MX"/>
          </a:p>
        </c:txPr>
        <c:crossAx val="46459904"/>
        <c:crosses val="autoZero"/>
        <c:auto val="1"/>
        <c:lblAlgn val="ctr"/>
        <c:lblOffset val="100"/>
      </c:catAx>
      <c:valAx>
        <c:axId val="46459904"/>
        <c:scaling>
          <c:orientation val="minMax"/>
        </c:scaling>
        <c:axPos val="l"/>
        <c:majorGridlines/>
        <c:title>
          <c:tx>
            <c:rich>
              <a:bodyPr rot="-5400000" vert="horz"/>
              <a:lstStyle/>
              <a:p>
                <a:pPr>
                  <a:defRPr lang="es-ES"/>
                </a:pPr>
                <a:r>
                  <a:rPr lang="es-MX"/>
                  <a:t>BEENEFICIARIOS</a:t>
                </a:r>
              </a:p>
            </c:rich>
          </c:tx>
        </c:title>
        <c:numFmt formatCode="General" sourceLinked="1"/>
        <c:tickLblPos val="nextTo"/>
        <c:txPr>
          <a:bodyPr/>
          <a:lstStyle/>
          <a:p>
            <a:pPr>
              <a:defRPr lang="es-ES" sz="800"/>
            </a:pPr>
            <a:endParaRPr lang="es-MX"/>
          </a:p>
        </c:txPr>
        <c:crossAx val="46457984"/>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n-US" sz="1200"/>
              <a:t>2015</a:t>
            </a:r>
          </a:p>
        </c:rich>
      </c:tx>
    </c:title>
    <c:view3D>
      <c:rAngAx val="1"/>
    </c:view3D>
    <c:plotArea>
      <c:layout/>
      <c:bar3DChart>
        <c:barDir val="col"/>
        <c:grouping val="clustered"/>
        <c:ser>
          <c:idx val="0"/>
          <c:order val="0"/>
          <c:tx>
            <c:strRef>
              <c:f>Hoja1!$B$1</c:f>
              <c:strCache>
                <c:ptCount val="1"/>
                <c:pt idx="0">
                  <c:v>ASISTENTE 2015</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Hoja1!$A$2:$A$12</c:f>
              <c:strCache>
                <c:ptCount val="11"/>
                <c:pt idx="0">
                  <c:v>18 - 20</c:v>
                </c:pt>
                <c:pt idx="1">
                  <c:v>21 - 25</c:v>
                </c:pt>
                <c:pt idx="2">
                  <c:v>26 - 30</c:v>
                </c:pt>
                <c:pt idx="3">
                  <c:v>31 -35</c:v>
                </c:pt>
                <c:pt idx="4">
                  <c:v>36 - 40</c:v>
                </c:pt>
                <c:pt idx="5">
                  <c:v>41 - 45</c:v>
                </c:pt>
                <c:pt idx="6">
                  <c:v>46 - 50</c:v>
                </c:pt>
                <c:pt idx="7">
                  <c:v>51 - 55</c:v>
                </c:pt>
                <c:pt idx="8">
                  <c:v>55 - 60</c:v>
                </c:pt>
                <c:pt idx="9">
                  <c:v>61 - 65</c:v>
                </c:pt>
                <c:pt idx="10">
                  <c:v>66 - 70</c:v>
                </c:pt>
              </c:strCache>
            </c:strRef>
          </c:cat>
          <c:val>
            <c:numRef>
              <c:f>Hoja1!$B$2:$B$12</c:f>
              <c:numCache>
                <c:formatCode>General</c:formatCode>
                <c:ptCount val="11"/>
                <c:pt idx="0">
                  <c:v>11</c:v>
                </c:pt>
                <c:pt idx="1">
                  <c:v>20</c:v>
                </c:pt>
                <c:pt idx="2">
                  <c:v>28</c:v>
                </c:pt>
                <c:pt idx="3">
                  <c:v>15</c:v>
                </c:pt>
                <c:pt idx="4">
                  <c:v>21</c:v>
                </c:pt>
                <c:pt idx="5">
                  <c:v>22</c:v>
                </c:pt>
                <c:pt idx="6">
                  <c:v>20</c:v>
                </c:pt>
                <c:pt idx="7">
                  <c:v>9</c:v>
                </c:pt>
                <c:pt idx="8">
                  <c:v>9</c:v>
                </c:pt>
                <c:pt idx="9">
                  <c:v>4</c:v>
                </c:pt>
                <c:pt idx="10">
                  <c:v>1</c:v>
                </c:pt>
              </c:numCache>
            </c:numRef>
          </c:val>
        </c:ser>
        <c:dLbls>
          <c:showVal val="1"/>
        </c:dLbls>
        <c:shape val="cylinder"/>
        <c:axId val="48016768"/>
        <c:axId val="48027136"/>
        <c:axId val="0"/>
      </c:bar3DChart>
      <c:catAx>
        <c:axId val="48016768"/>
        <c:scaling>
          <c:orientation val="minMax"/>
        </c:scaling>
        <c:axPos val="b"/>
        <c:title>
          <c:tx>
            <c:rich>
              <a:bodyPr/>
              <a:lstStyle/>
              <a:p>
                <a:pPr>
                  <a:defRPr lang="es-ES"/>
                </a:pPr>
                <a:r>
                  <a:rPr lang="es-MX"/>
                  <a:t>RANGO DE EDAD</a:t>
                </a:r>
              </a:p>
            </c:rich>
          </c:tx>
        </c:title>
        <c:numFmt formatCode="General" sourceLinked="0"/>
        <c:tickLblPos val="nextTo"/>
        <c:txPr>
          <a:bodyPr/>
          <a:lstStyle/>
          <a:p>
            <a:pPr>
              <a:defRPr lang="es-ES" sz="800"/>
            </a:pPr>
            <a:endParaRPr lang="es-MX"/>
          </a:p>
        </c:txPr>
        <c:crossAx val="48027136"/>
        <c:crosses val="autoZero"/>
        <c:auto val="1"/>
        <c:lblAlgn val="ctr"/>
        <c:lblOffset val="100"/>
      </c:catAx>
      <c:valAx>
        <c:axId val="48027136"/>
        <c:scaling>
          <c:orientation val="minMax"/>
        </c:scaling>
        <c:axPos val="l"/>
        <c:majorGridlines/>
        <c:title>
          <c:tx>
            <c:rich>
              <a:bodyPr rot="-5400000" vert="horz"/>
              <a:lstStyle/>
              <a:p>
                <a:pPr>
                  <a:defRPr lang="es-ES"/>
                </a:pPr>
                <a:r>
                  <a:rPr lang="es-MX"/>
                  <a:t>BEENEFICIARIOS</a:t>
                </a:r>
              </a:p>
            </c:rich>
          </c:tx>
        </c:title>
        <c:numFmt formatCode="General" sourceLinked="1"/>
        <c:tickLblPos val="nextTo"/>
        <c:txPr>
          <a:bodyPr/>
          <a:lstStyle/>
          <a:p>
            <a:pPr>
              <a:defRPr lang="es-ES" sz="800"/>
            </a:pPr>
            <a:endParaRPr lang="es-MX"/>
          </a:p>
        </c:txPr>
        <c:crossAx val="48016768"/>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n-US" sz="1200"/>
              <a:t>2016</a:t>
            </a:r>
          </a:p>
        </c:rich>
      </c:tx>
    </c:title>
    <c:view3D>
      <c:rAngAx val="1"/>
    </c:view3D>
    <c:plotArea>
      <c:layout/>
      <c:bar3DChart>
        <c:barDir val="col"/>
        <c:grouping val="clustered"/>
        <c:ser>
          <c:idx val="0"/>
          <c:order val="0"/>
          <c:tx>
            <c:strRef>
              <c:f>Hoja1!$B$1</c:f>
              <c:strCache>
                <c:ptCount val="1"/>
                <c:pt idx="0">
                  <c:v>ASISTENTE 2016</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Hoja1!$A$2:$A$12</c:f>
              <c:strCache>
                <c:ptCount val="11"/>
                <c:pt idx="0">
                  <c:v>18 - 20</c:v>
                </c:pt>
                <c:pt idx="1">
                  <c:v>21 - 25</c:v>
                </c:pt>
                <c:pt idx="2">
                  <c:v>26 - 30</c:v>
                </c:pt>
                <c:pt idx="3">
                  <c:v>31 -35</c:v>
                </c:pt>
                <c:pt idx="4">
                  <c:v>36 - 40</c:v>
                </c:pt>
                <c:pt idx="5">
                  <c:v>41 - 45</c:v>
                </c:pt>
                <c:pt idx="6">
                  <c:v>46 - 50</c:v>
                </c:pt>
                <c:pt idx="7">
                  <c:v>51 - 55</c:v>
                </c:pt>
                <c:pt idx="8">
                  <c:v>55 - 60</c:v>
                </c:pt>
                <c:pt idx="9">
                  <c:v>61 - 65</c:v>
                </c:pt>
                <c:pt idx="10">
                  <c:v>66 - 70</c:v>
                </c:pt>
              </c:strCache>
            </c:strRef>
          </c:cat>
          <c:val>
            <c:numRef>
              <c:f>Hoja1!$B$2:$B$12</c:f>
              <c:numCache>
                <c:formatCode>General</c:formatCode>
                <c:ptCount val="11"/>
                <c:pt idx="0">
                  <c:v>6</c:v>
                </c:pt>
                <c:pt idx="1">
                  <c:v>6</c:v>
                </c:pt>
                <c:pt idx="2">
                  <c:v>7</c:v>
                </c:pt>
                <c:pt idx="3">
                  <c:v>10</c:v>
                </c:pt>
                <c:pt idx="4">
                  <c:v>6</c:v>
                </c:pt>
                <c:pt idx="5">
                  <c:v>9</c:v>
                </c:pt>
                <c:pt idx="6">
                  <c:v>4</c:v>
                </c:pt>
                <c:pt idx="7">
                  <c:v>5</c:v>
                </c:pt>
                <c:pt idx="8">
                  <c:v>1</c:v>
                </c:pt>
                <c:pt idx="9">
                  <c:v>0</c:v>
                </c:pt>
                <c:pt idx="10">
                  <c:v>0</c:v>
                </c:pt>
              </c:numCache>
            </c:numRef>
          </c:val>
        </c:ser>
        <c:dLbls>
          <c:showVal val="1"/>
        </c:dLbls>
        <c:shape val="cylinder"/>
        <c:axId val="48187264"/>
        <c:axId val="48361472"/>
        <c:axId val="0"/>
      </c:bar3DChart>
      <c:catAx>
        <c:axId val="48187264"/>
        <c:scaling>
          <c:orientation val="minMax"/>
        </c:scaling>
        <c:axPos val="b"/>
        <c:title>
          <c:tx>
            <c:rich>
              <a:bodyPr/>
              <a:lstStyle/>
              <a:p>
                <a:pPr>
                  <a:defRPr lang="es-ES"/>
                </a:pPr>
                <a:r>
                  <a:rPr lang="es-MX"/>
                  <a:t>RANGO DE EDAD</a:t>
                </a:r>
              </a:p>
            </c:rich>
          </c:tx>
        </c:title>
        <c:numFmt formatCode="General" sourceLinked="0"/>
        <c:tickLblPos val="nextTo"/>
        <c:txPr>
          <a:bodyPr/>
          <a:lstStyle/>
          <a:p>
            <a:pPr>
              <a:defRPr lang="es-ES" sz="800"/>
            </a:pPr>
            <a:endParaRPr lang="es-MX"/>
          </a:p>
        </c:txPr>
        <c:crossAx val="48361472"/>
        <c:crosses val="autoZero"/>
        <c:auto val="1"/>
        <c:lblAlgn val="ctr"/>
        <c:lblOffset val="100"/>
      </c:catAx>
      <c:valAx>
        <c:axId val="48361472"/>
        <c:scaling>
          <c:orientation val="minMax"/>
        </c:scaling>
        <c:axPos val="l"/>
        <c:majorGridlines/>
        <c:title>
          <c:tx>
            <c:rich>
              <a:bodyPr rot="-5400000" vert="horz"/>
              <a:lstStyle/>
              <a:p>
                <a:pPr>
                  <a:defRPr lang="es-ES"/>
                </a:pPr>
                <a:r>
                  <a:rPr lang="es-MX"/>
                  <a:t>BEENEFICIARIOS</a:t>
                </a:r>
              </a:p>
            </c:rich>
          </c:tx>
        </c:title>
        <c:numFmt formatCode="General" sourceLinked="1"/>
        <c:tickLblPos val="nextTo"/>
        <c:txPr>
          <a:bodyPr/>
          <a:lstStyle/>
          <a:p>
            <a:pPr>
              <a:defRPr lang="es-ES" sz="800"/>
            </a:pPr>
            <a:endParaRPr lang="es-MX"/>
          </a:p>
        </c:txPr>
        <c:crossAx val="48187264"/>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MX"/>
  <c:chart>
    <c:view3D>
      <c:rAngAx val="1"/>
    </c:view3D>
    <c:plotArea>
      <c:layout/>
      <c:bar3DChart>
        <c:barDir val="col"/>
        <c:grouping val="clustered"/>
        <c:ser>
          <c:idx val="0"/>
          <c:order val="0"/>
          <c:tx>
            <c:strRef>
              <c:f>Hoja1!$A$2</c:f>
              <c:strCache>
                <c:ptCount val="1"/>
                <c:pt idx="0">
                  <c:v>FEMENINO</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Hoja1!$B$1:$E$1</c:f>
              <c:strCache>
                <c:ptCount val="4"/>
                <c:pt idx="0">
                  <c:v>UPN 2015</c:v>
                </c:pt>
                <c:pt idx="1">
                  <c:v>UPN 2016</c:v>
                </c:pt>
                <c:pt idx="2">
                  <c:v>ASISTENTE 2015</c:v>
                </c:pt>
                <c:pt idx="3">
                  <c:v>ASISTENTE 2016</c:v>
                </c:pt>
              </c:strCache>
            </c:strRef>
          </c:cat>
          <c:val>
            <c:numRef>
              <c:f>Hoja1!$B$2:$E$2</c:f>
              <c:numCache>
                <c:formatCode>General</c:formatCode>
                <c:ptCount val="4"/>
                <c:pt idx="0">
                  <c:v>531</c:v>
                </c:pt>
                <c:pt idx="1">
                  <c:v>504</c:v>
                </c:pt>
                <c:pt idx="2">
                  <c:v>160</c:v>
                </c:pt>
                <c:pt idx="3">
                  <c:v>53</c:v>
                </c:pt>
              </c:numCache>
            </c:numRef>
          </c:val>
        </c:ser>
        <c:ser>
          <c:idx val="1"/>
          <c:order val="1"/>
          <c:tx>
            <c:strRef>
              <c:f>Hoja1!$A$3</c:f>
              <c:strCache>
                <c:ptCount val="1"/>
                <c:pt idx="0">
                  <c:v>MASCULINO</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Hoja1!$B$1:$E$1</c:f>
              <c:strCache>
                <c:ptCount val="4"/>
                <c:pt idx="0">
                  <c:v>UPN 2015</c:v>
                </c:pt>
                <c:pt idx="1">
                  <c:v>UPN 2016</c:v>
                </c:pt>
                <c:pt idx="2">
                  <c:v>ASISTENTE 2015</c:v>
                </c:pt>
                <c:pt idx="3">
                  <c:v>ASISTENTE 2016</c:v>
                </c:pt>
              </c:strCache>
            </c:strRef>
          </c:cat>
          <c:val>
            <c:numRef>
              <c:f>Hoja1!$B$3:$E$3</c:f>
              <c:numCache>
                <c:formatCode>General</c:formatCode>
                <c:ptCount val="4"/>
                <c:pt idx="0">
                  <c:v>7</c:v>
                </c:pt>
                <c:pt idx="1">
                  <c:v>8</c:v>
                </c:pt>
                <c:pt idx="2">
                  <c:v>0</c:v>
                </c:pt>
                <c:pt idx="3">
                  <c:v>1</c:v>
                </c:pt>
              </c:numCache>
            </c:numRef>
          </c:val>
        </c:ser>
        <c:shape val="cylinder"/>
        <c:axId val="49915392"/>
        <c:axId val="49916928"/>
        <c:axId val="0"/>
      </c:bar3DChart>
      <c:catAx>
        <c:axId val="49915392"/>
        <c:scaling>
          <c:orientation val="minMax"/>
        </c:scaling>
        <c:axPos val="b"/>
        <c:numFmt formatCode="General" sourceLinked="0"/>
        <c:tickLblPos val="nextTo"/>
        <c:txPr>
          <a:bodyPr/>
          <a:lstStyle/>
          <a:p>
            <a:pPr>
              <a:defRPr lang="es-ES" sz="800"/>
            </a:pPr>
            <a:endParaRPr lang="es-MX"/>
          </a:p>
        </c:txPr>
        <c:crossAx val="49916928"/>
        <c:crosses val="autoZero"/>
        <c:auto val="1"/>
        <c:lblAlgn val="ctr"/>
        <c:lblOffset val="100"/>
      </c:catAx>
      <c:valAx>
        <c:axId val="49916928"/>
        <c:scaling>
          <c:orientation val="minMax"/>
        </c:scaling>
        <c:axPos val="l"/>
        <c:majorGridlines/>
        <c:title>
          <c:tx>
            <c:rich>
              <a:bodyPr rot="-5400000" vert="horz"/>
              <a:lstStyle/>
              <a:p>
                <a:pPr>
                  <a:defRPr lang="es-ES"/>
                </a:pPr>
                <a:r>
                  <a:rPr lang="es-MX"/>
                  <a:t>BENEFICIARIOS</a:t>
                </a:r>
              </a:p>
            </c:rich>
          </c:tx>
        </c:title>
        <c:numFmt formatCode="General" sourceLinked="1"/>
        <c:tickLblPos val="nextTo"/>
        <c:txPr>
          <a:bodyPr/>
          <a:lstStyle/>
          <a:p>
            <a:pPr>
              <a:defRPr lang="es-ES" sz="800"/>
            </a:pPr>
            <a:endParaRPr lang="es-MX"/>
          </a:p>
        </c:txPr>
        <c:crossAx val="49915392"/>
        <c:crosses val="autoZero"/>
        <c:crossBetween val="between"/>
      </c:valAx>
    </c:plotArea>
    <c:legend>
      <c:legendPos val="b"/>
      <c:txPr>
        <a:bodyPr/>
        <a:lstStyle/>
        <a:p>
          <a:pPr>
            <a:defRPr lang="es-ES"/>
          </a:pPr>
          <a:endParaRPr lang="es-MX"/>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s-MX" sz="1200"/>
              <a:t>2015</a:t>
            </a:r>
          </a:p>
        </c:rich>
      </c:tx>
    </c:title>
    <c:view3D>
      <c:rAngAx val="1"/>
    </c:view3D>
    <c:plotArea>
      <c:layout/>
      <c:bar3DChart>
        <c:barDir val="col"/>
        <c:grouping val="clustered"/>
        <c:ser>
          <c:idx val="0"/>
          <c:order val="0"/>
          <c:tx>
            <c:strRef>
              <c:f>Hoja1!$A$2</c:f>
              <c:strCache>
                <c:ptCount val="1"/>
                <c:pt idx="0">
                  <c:v>FEMENINO</c:v>
                </c:pt>
              </c:strCache>
            </c:strRef>
          </c:tx>
          <c:dLbls>
            <c:spPr>
              <a:noFill/>
              <a:ln>
                <a:noFill/>
              </a:ln>
              <a:effectLst/>
            </c:spPr>
            <c:txPr>
              <a:bodyPr/>
              <a:lstStyle/>
              <a:p>
                <a:pPr>
                  <a:defRPr lang="es-ES" b="1">
                    <a:solidFill>
                      <a:schemeClr val="bg1"/>
                    </a:solidFill>
                  </a:defRPr>
                </a:pPr>
                <a:endParaRPr lang="es-MX"/>
              </a:p>
            </c:txPr>
            <c:showVal val="1"/>
            <c:extLst>
              <c:ext xmlns:c15="http://schemas.microsoft.com/office/drawing/2012/chart" uri="{CE6537A1-D6FC-4f65-9D91-7224C49458BB}">
                <c15:showLeaderLines val="0"/>
              </c:ext>
            </c:extLst>
          </c:dLbls>
          <c:cat>
            <c:strRef>
              <c:f>Hoja1!$B$1</c:f>
              <c:strCache>
                <c:ptCount val="1"/>
                <c:pt idx="0">
                  <c:v>UPN 2015</c:v>
                </c:pt>
              </c:strCache>
            </c:strRef>
          </c:cat>
          <c:val>
            <c:numRef>
              <c:f>Hoja1!$B$2</c:f>
              <c:numCache>
                <c:formatCode>General</c:formatCode>
                <c:ptCount val="1"/>
                <c:pt idx="0">
                  <c:v>531</c:v>
                </c:pt>
              </c:numCache>
            </c:numRef>
          </c:val>
        </c:ser>
        <c:ser>
          <c:idx val="1"/>
          <c:order val="1"/>
          <c:tx>
            <c:strRef>
              <c:f>Hoja1!$A$3</c:f>
              <c:strCache>
                <c:ptCount val="1"/>
                <c:pt idx="0">
                  <c:v>MASCULINO</c:v>
                </c:pt>
              </c:strCache>
            </c:strRef>
          </c:tx>
          <c:dLbls>
            <c:spPr>
              <a:noFill/>
              <a:ln>
                <a:noFill/>
              </a:ln>
              <a:effectLst/>
            </c:spPr>
            <c:txPr>
              <a:bodyPr/>
              <a:lstStyle/>
              <a:p>
                <a:pPr>
                  <a:defRPr lang="es-ES" b="1">
                    <a:solidFill>
                      <a:schemeClr val="bg1"/>
                    </a:solidFill>
                  </a:defRPr>
                </a:pPr>
                <a:endParaRPr lang="es-MX"/>
              </a:p>
            </c:txPr>
            <c:showVal val="1"/>
            <c:extLst>
              <c:ext xmlns:c15="http://schemas.microsoft.com/office/drawing/2012/chart" uri="{CE6537A1-D6FC-4f65-9D91-7224C49458BB}">
                <c15:showLeaderLines val="0"/>
              </c:ext>
            </c:extLst>
          </c:dLbls>
          <c:cat>
            <c:strRef>
              <c:f>Hoja1!$B$1</c:f>
              <c:strCache>
                <c:ptCount val="1"/>
                <c:pt idx="0">
                  <c:v>UPN 2015</c:v>
                </c:pt>
              </c:strCache>
            </c:strRef>
          </c:cat>
          <c:val>
            <c:numRef>
              <c:f>Hoja1!$B$3</c:f>
              <c:numCache>
                <c:formatCode>General</c:formatCode>
                <c:ptCount val="1"/>
                <c:pt idx="0">
                  <c:v>7</c:v>
                </c:pt>
              </c:numCache>
            </c:numRef>
          </c:val>
        </c:ser>
        <c:shape val="cylinder"/>
        <c:axId val="52585216"/>
        <c:axId val="52586752"/>
        <c:axId val="0"/>
      </c:bar3DChart>
      <c:catAx>
        <c:axId val="52585216"/>
        <c:scaling>
          <c:orientation val="minMax"/>
        </c:scaling>
        <c:delete val="1"/>
        <c:axPos val="b"/>
        <c:numFmt formatCode="General" sourceLinked="0"/>
        <c:tickLblPos val="none"/>
        <c:crossAx val="52586752"/>
        <c:crosses val="autoZero"/>
        <c:auto val="1"/>
        <c:lblAlgn val="ctr"/>
        <c:lblOffset val="100"/>
      </c:catAx>
      <c:valAx>
        <c:axId val="52586752"/>
        <c:scaling>
          <c:orientation val="minMax"/>
        </c:scaling>
        <c:axPos val="l"/>
        <c:majorGridlines/>
        <c:title>
          <c:tx>
            <c:rich>
              <a:bodyPr rot="-5400000" vert="horz"/>
              <a:lstStyle/>
              <a:p>
                <a:pPr>
                  <a:defRPr lang="es-ES"/>
                </a:pPr>
                <a:r>
                  <a:rPr lang="es-MX"/>
                  <a:t>BENEFICIARIOS</a:t>
                </a:r>
              </a:p>
            </c:rich>
          </c:tx>
        </c:title>
        <c:numFmt formatCode="General" sourceLinked="1"/>
        <c:tickLblPos val="nextTo"/>
        <c:txPr>
          <a:bodyPr/>
          <a:lstStyle/>
          <a:p>
            <a:pPr>
              <a:defRPr lang="es-ES" sz="800"/>
            </a:pPr>
            <a:endParaRPr lang="es-MX"/>
          </a:p>
        </c:txPr>
        <c:crossAx val="52585216"/>
        <c:crosses val="autoZero"/>
        <c:crossBetween val="between"/>
      </c:valAx>
    </c:plotArea>
    <c:legend>
      <c:legendPos val="b"/>
      <c:legendEntry>
        <c:idx val="0"/>
        <c:txPr>
          <a:bodyPr/>
          <a:lstStyle/>
          <a:p>
            <a:pPr>
              <a:defRPr lang="es-ES" sz="1000"/>
            </a:pPr>
            <a:endParaRPr lang="es-MX"/>
          </a:p>
        </c:txPr>
      </c:legendEntry>
      <c:legendEntry>
        <c:idx val="1"/>
        <c:txPr>
          <a:bodyPr/>
          <a:lstStyle/>
          <a:p>
            <a:pPr>
              <a:defRPr lang="es-ES" sz="1000"/>
            </a:pPr>
            <a:endParaRPr lang="es-MX"/>
          </a:p>
        </c:txPr>
      </c:legendEntry>
      <c:layout>
        <c:manualLayout>
          <c:xMode val="edge"/>
          <c:yMode val="edge"/>
          <c:x val="0.30739166666666795"/>
          <c:y val="0.92357205349331362"/>
          <c:w val="0.38962638888889151"/>
          <c:h val="5.5263925342665512E-2"/>
        </c:manualLayout>
      </c:layout>
      <c:txPr>
        <a:bodyPr/>
        <a:lstStyle/>
        <a:p>
          <a:pPr>
            <a:defRPr lang="es-ES" sz="800"/>
          </a:pPr>
          <a:endParaRPr lang="es-MX"/>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s-MX" sz="1200"/>
              <a:t>2016</a:t>
            </a:r>
          </a:p>
        </c:rich>
      </c:tx>
    </c:title>
    <c:view3D>
      <c:rAngAx val="1"/>
    </c:view3D>
    <c:plotArea>
      <c:layout/>
      <c:bar3DChart>
        <c:barDir val="col"/>
        <c:grouping val="clustered"/>
        <c:ser>
          <c:idx val="0"/>
          <c:order val="0"/>
          <c:tx>
            <c:strRef>
              <c:f>Hoja1!$A$2</c:f>
              <c:strCache>
                <c:ptCount val="1"/>
                <c:pt idx="0">
                  <c:v>FEMENINO</c:v>
                </c:pt>
              </c:strCache>
            </c:strRef>
          </c:tx>
          <c:dLbls>
            <c:spPr>
              <a:noFill/>
              <a:ln>
                <a:noFill/>
              </a:ln>
              <a:effectLst/>
            </c:spPr>
            <c:txPr>
              <a:bodyPr/>
              <a:lstStyle/>
              <a:p>
                <a:pPr>
                  <a:defRPr lang="es-ES" b="1">
                    <a:solidFill>
                      <a:schemeClr val="bg1"/>
                    </a:solidFill>
                  </a:defRPr>
                </a:pPr>
                <a:endParaRPr lang="es-MX"/>
              </a:p>
            </c:txPr>
            <c:showVal val="1"/>
            <c:extLst>
              <c:ext xmlns:c15="http://schemas.microsoft.com/office/drawing/2012/chart" uri="{CE6537A1-D6FC-4f65-9D91-7224C49458BB}">
                <c15:showLeaderLines val="0"/>
              </c:ext>
            </c:extLst>
          </c:dLbls>
          <c:cat>
            <c:strRef>
              <c:f>Hoja1!$B$1</c:f>
              <c:strCache>
                <c:ptCount val="1"/>
                <c:pt idx="0">
                  <c:v>UPN 2016</c:v>
                </c:pt>
              </c:strCache>
            </c:strRef>
          </c:cat>
          <c:val>
            <c:numRef>
              <c:f>Hoja1!$B$2</c:f>
              <c:numCache>
                <c:formatCode>General</c:formatCode>
                <c:ptCount val="1"/>
                <c:pt idx="0">
                  <c:v>504</c:v>
                </c:pt>
              </c:numCache>
            </c:numRef>
          </c:val>
        </c:ser>
        <c:ser>
          <c:idx val="1"/>
          <c:order val="1"/>
          <c:tx>
            <c:strRef>
              <c:f>Hoja1!$A$3</c:f>
              <c:strCache>
                <c:ptCount val="1"/>
                <c:pt idx="0">
                  <c:v>MASCULINO</c:v>
                </c:pt>
              </c:strCache>
            </c:strRef>
          </c:tx>
          <c:dLbls>
            <c:spPr>
              <a:noFill/>
              <a:ln>
                <a:noFill/>
              </a:ln>
              <a:effectLst/>
            </c:spPr>
            <c:txPr>
              <a:bodyPr/>
              <a:lstStyle/>
              <a:p>
                <a:pPr>
                  <a:defRPr lang="es-ES" b="1">
                    <a:solidFill>
                      <a:schemeClr val="bg1"/>
                    </a:solidFill>
                  </a:defRPr>
                </a:pPr>
                <a:endParaRPr lang="es-MX"/>
              </a:p>
            </c:txPr>
            <c:showVal val="1"/>
            <c:extLst>
              <c:ext xmlns:c15="http://schemas.microsoft.com/office/drawing/2012/chart" uri="{CE6537A1-D6FC-4f65-9D91-7224C49458BB}">
                <c15:showLeaderLines val="0"/>
              </c:ext>
            </c:extLst>
          </c:dLbls>
          <c:cat>
            <c:strRef>
              <c:f>Hoja1!$B$1</c:f>
              <c:strCache>
                <c:ptCount val="1"/>
                <c:pt idx="0">
                  <c:v>UPN 2016</c:v>
                </c:pt>
              </c:strCache>
            </c:strRef>
          </c:cat>
          <c:val>
            <c:numRef>
              <c:f>Hoja1!$B$3</c:f>
              <c:numCache>
                <c:formatCode>General</c:formatCode>
                <c:ptCount val="1"/>
                <c:pt idx="0">
                  <c:v>8</c:v>
                </c:pt>
              </c:numCache>
            </c:numRef>
          </c:val>
        </c:ser>
        <c:shape val="cylinder"/>
        <c:axId val="52659328"/>
        <c:axId val="52660864"/>
        <c:axId val="0"/>
      </c:bar3DChart>
      <c:catAx>
        <c:axId val="52659328"/>
        <c:scaling>
          <c:orientation val="minMax"/>
        </c:scaling>
        <c:delete val="1"/>
        <c:axPos val="b"/>
        <c:numFmt formatCode="General" sourceLinked="0"/>
        <c:tickLblPos val="none"/>
        <c:crossAx val="52660864"/>
        <c:crosses val="autoZero"/>
        <c:auto val="1"/>
        <c:lblAlgn val="ctr"/>
        <c:lblOffset val="100"/>
      </c:catAx>
      <c:valAx>
        <c:axId val="52660864"/>
        <c:scaling>
          <c:orientation val="minMax"/>
        </c:scaling>
        <c:axPos val="l"/>
        <c:majorGridlines/>
        <c:title>
          <c:tx>
            <c:rich>
              <a:bodyPr rot="-5400000" vert="horz"/>
              <a:lstStyle/>
              <a:p>
                <a:pPr>
                  <a:defRPr lang="es-ES"/>
                </a:pPr>
                <a:r>
                  <a:rPr lang="es-MX"/>
                  <a:t>BENEFICIARIOS</a:t>
                </a:r>
              </a:p>
            </c:rich>
          </c:tx>
        </c:title>
        <c:numFmt formatCode="General" sourceLinked="1"/>
        <c:tickLblPos val="nextTo"/>
        <c:txPr>
          <a:bodyPr/>
          <a:lstStyle/>
          <a:p>
            <a:pPr>
              <a:defRPr lang="es-ES" sz="800"/>
            </a:pPr>
            <a:endParaRPr lang="es-MX"/>
          </a:p>
        </c:txPr>
        <c:crossAx val="52659328"/>
        <c:crosses val="autoZero"/>
        <c:crossBetween val="between"/>
      </c:valAx>
    </c:plotArea>
    <c:legend>
      <c:legendPos val="b"/>
      <c:layout>
        <c:manualLayout>
          <c:xMode val="edge"/>
          <c:yMode val="edge"/>
          <c:x val="0.25667986111111107"/>
          <c:y val="0.92357205349331362"/>
          <c:w val="0.46018194444444482"/>
          <c:h val="5.5263925342665512E-2"/>
        </c:manualLayout>
      </c:layout>
      <c:txPr>
        <a:bodyPr/>
        <a:lstStyle/>
        <a:p>
          <a:pPr>
            <a:defRPr lang="es-ES" sz="1000"/>
          </a:pPr>
          <a:endParaRPr lang="es-MX"/>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s-MX" sz="1200"/>
              <a:t>2015</a:t>
            </a:r>
          </a:p>
        </c:rich>
      </c:tx>
    </c:title>
    <c:view3D>
      <c:rAngAx val="1"/>
    </c:view3D>
    <c:plotArea>
      <c:layout/>
      <c:bar3DChart>
        <c:barDir val="col"/>
        <c:grouping val="clustered"/>
        <c:ser>
          <c:idx val="0"/>
          <c:order val="0"/>
          <c:tx>
            <c:strRef>
              <c:f>Hoja1!$A$2</c:f>
              <c:strCache>
                <c:ptCount val="1"/>
                <c:pt idx="0">
                  <c:v>FEMENINO</c:v>
                </c:pt>
              </c:strCache>
            </c:strRef>
          </c:tx>
          <c:dLbls>
            <c:spPr>
              <a:noFill/>
              <a:ln>
                <a:noFill/>
              </a:ln>
              <a:effectLst/>
            </c:spPr>
            <c:txPr>
              <a:bodyPr/>
              <a:lstStyle/>
              <a:p>
                <a:pPr>
                  <a:defRPr lang="es-ES" b="1">
                    <a:solidFill>
                      <a:schemeClr val="bg1"/>
                    </a:solidFill>
                  </a:defRPr>
                </a:pPr>
                <a:endParaRPr lang="es-MX"/>
              </a:p>
            </c:txPr>
            <c:showVal val="1"/>
            <c:extLst>
              <c:ext xmlns:c15="http://schemas.microsoft.com/office/drawing/2012/chart" uri="{CE6537A1-D6FC-4f65-9D91-7224C49458BB}">
                <c15:showLeaderLines val="0"/>
              </c:ext>
            </c:extLst>
          </c:dLbls>
          <c:cat>
            <c:strRef>
              <c:f>Hoja1!$B$1</c:f>
              <c:strCache>
                <c:ptCount val="1"/>
                <c:pt idx="0">
                  <c:v>ASISTENTE 2015</c:v>
                </c:pt>
              </c:strCache>
            </c:strRef>
          </c:cat>
          <c:val>
            <c:numRef>
              <c:f>Hoja1!$B$2</c:f>
              <c:numCache>
                <c:formatCode>General</c:formatCode>
                <c:ptCount val="1"/>
                <c:pt idx="0">
                  <c:v>160</c:v>
                </c:pt>
              </c:numCache>
            </c:numRef>
          </c:val>
        </c:ser>
        <c:ser>
          <c:idx val="1"/>
          <c:order val="1"/>
          <c:tx>
            <c:strRef>
              <c:f>Hoja1!$A$3</c:f>
              <c:strCache>
                <c:ptCount val="1"/>
                <c:pt idx="0">
                  <c:v>MASCULINO</c:v>
                </c:pt>
              </c:strCache>
            </c:strRef>
          </c:tx>
          <c:dLbls>
            <c:spPr>
              <a:noFill/>
              <a:ln>
                <a:noFill/>
              </a:ln>
              <a:effectLst/>
            </c:spPr>
            <c:txPr>
              <a:bodyPr/>
              <a:lstStyle/>
              <a:p>
                <a:pPr>
                  <a:defRPr lang="es-ES" b="1">
                    <a:solidFill>
                      <a:schemeClr val="bg1"/>
                    </a:solidFill>
                  </a:defRPr>
                </a:pPr>
                <a:endParaRPr lang="es-MX"/>
              </a:p>
            </c:txPr>
            <c:showVal val="1"/>
            <c:extLst>
              <c:ext xmlns:c15="http://schemas.microsoft.com/office/drawing/2012/chart" uri="{CE6537A1-D6FC-4f65-9D91-7224C49458BB}">
                <c15:showLeaderLines val="0"/>
              </c:ext>
            </c:extLst>
          </c:dLbls>
          <c:cat>
            <c:strRef>
              <c:f>Hoja1!$B$1</c:f>
              <c:strCache>
                <c:ptCount val="1"/>
                <c:pt idx="0">
                  <c:v>ASISTENTE 2015</c:v>
                </c:pt>
              </c:strCache>
            </c:strRef>
          </c:cat>
          <c:val>
            <c:numRef>
              <c:f>Hoja1!$B$3</c:f>
              <c:numCache>
                <c:formatCode>General</c:formatCode>
                <c:ptCount val="1"/>
                <c:pt idx="0">
                  <c:v>0</c:v>
                </c:pt>
              </c:numCache>
            </c:numRef>
          </c:val>
        </c:ser>
        <c:shape val="cylinder"/>
        <c:axId val="52683520"/>
        <c:axId val="52685056"/>
        <c:axId val="0"/>
      </c:bar3DChart>
      <c:catAx>
        <c:axId val="52683520"/>
        <c:scaling>
          <c:orientation val="minMax"/>
        </c:scaling>
        <c:delete val="1"/>
        <c:axPos val="b"/>
        <c:numFmt formatCode="General" sourceLinked="0"/>
        <c:tickLblPos val="none"/>
        <c:crossAx val="52685056"/>
        <c:crosses val="autoZero"/>
        <c:auto val="1"/>
        <c:lblAlgn val="ctr"/>
        <c:lblOffset val="100"/>
      </c:catAx>
      <c:valAx>
        <c:axId val="52685056"/>
        <c:scaling>
          <c:orientation val="minMax"/>
        </c:scaling>
        <c:axPos val="l"/>
        <c:majorGridlines/>
        <c:title>
          <c:tx>
            <c:rich>
              <a:bodyPr rot="-5400000" vert="horz"/>
              <a:lstStyle/>
              <a:p>
                <a:pPr>
                  <a:defRPr lang="es-ES"/>
                </a:pPr>
                <a:r>
                  <a:rPr lang="es-MX"/>
                  <a:t>BEBEFICIARIOS</a:t>
                </a:r>
              </a:p>
            </c:rich>
          </c:tx>
        </c:title>
        <c:numFmt formatCode="General" sourceLinked="1"/>
        <c:tickLblPos val="nextTo"/>
        <c:txPr>
          <a:bodyPr/>
          <a:lstStyle/>
          <a:p>
            <a:pPr>
              <a:defRPr lang="es-ES" sz="800"/>
            </a:pPr>
            <a:endParaRPr lang="es-MX"/>
          </a:p>
        </c:txPr>
        <c:crossAx val="52683520"/>
        <c:crosses val="autoZero"/>
        <c:crossBetween val="between"/>
      </c:valAx>
    </c:plotArea>
    <c:legend>
      <c:legendPos val="b"/>
      <c:txPr>
        <a:bodyPr/>
        <a:lstStyle/>
        <a:p>
          <a:pPr>
            <a:defRPr lang="es-ES"/>
          </a:pPr>
          <a:endParaRPr lang="es-MX"/>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s-MX" sz="1200"/>
              <a:t>2016</a:t>
            </a:r>
          </a:p>
        </c:rich>
      </c:tx>
      <c:spPr>
        <a:ln>
          <a:noFill/>
        </a:ln>
      </c:spPr>
    </c:title>
    <c:view3D>
      <c:rAngAx val="1"/>
    </c:view3D>
    <c:plotArea>
      <c:layout/>
      <c:bar3DChart>
        <c:barDir val="col"/>
        <c:grouping val="clustered"/>
        <c:ser>
          <c:idx val="0"/>
          <c:order val="0"/>
          <c:tx>
            <c:strRef>
              <c:f>Hoja1!$A$2</c:f>
              <c:strCache>
                <c:ptCount val="1"/>
                <c:pt idx="0">
                  <c:v>FEMENINO</c:v>
                </c:pt>
              </c:strCache>
            </c:strRef>
          </c:tx>
          <c:dLbls>
            <c:spPr>
              <a:noFill/>
              <a:ln>
                <a:noFill/>
              </a:ln>
              <a:effectLst/>
            </c:spPr>
            <c:txPr>
              <a:bodyPr/>
              <a:lstStyle/>
              <a:p>
                <a:pPr>
                  <a:defRPr lang="es-ES" b="1">
                    <a:solidFill>
                      <a:schemeClr val="bg1"/>
                    </a:solidFill>
                  </a:defRPr>
                </a:pPr>
                <a:endParaRPr lang="es-MX"/>
              </a:p>
            </c:txPr>
            <c:showVal val="1"/>
            <c:extLst>
              <c:ext xmlns:c15="http://schemas.microsoft.com/office/drawing/2012/chart" uri="{CE6537A1-D6FC-4f65-9D91-7224C49458BB}">
                <c15:showLeaderLines val="0"/>
              </c:ext>
            </c:extLst>
          </c:dLbls>
          <c:cat>
            <c:strRef>
              <c:f>Hoja1!$B$1</c:f>
              <c:strCache>
                <c:ptCount val="1"/>
                <c:pt idx="0">
                  <c:v>ASISTENTE 2016</c:v>
                </c:pt>
              </c:strCache>
            </c:strRef>
          </c:cat>
          <c:val>
            <c:numRef>
              <c:f>Hoja1!$B$2</c:f>
              <c:numCache>
                <c:formatCode>General</c:formatCode>
                <c:ptCount val="1"/>
                <c:pt idx="0">
                  <c:v>53</c:v>
                </c:pt>
              </c:numCache>
            </c:numRef>
          </c:val>
        </c:ser>
        <c:ser>
          <c:idx val="1"/>
          <c:order val="1"/>
          <c:tx>
            <c:strRef>
              <c:f>Hoja1!$A$3</c:f>
              <c:strCache>
                <c:ptCount val="1"/>
                <c:pt idx="0">
                  <c:v>MASCULINO</c:v>
                </c:pt>
              </c:strCache>
            </c:strRef>
          </c:tx>
          <c:dLbls>
            <c:spPr>
              <a:noFill/>
              <a:ln>
                <a:noFill/>
              </a:ln>
              <a:effectLst/>
            </c:spPr>
            <c:txPr>
              <a:bodyPr/>
              <a:lstStyle/>
              <a:p>
                <a:pPr>
                  <a:defRPr lang="es-ES" b="1">
                    <a:solidFill>
                      <a:schemeClr val="bg1"/>
                    </a:solidFill>
                  </a:defRPr>
                </a:pPr>
                <a:endParaRPr lang="es-MX"/>
              </a:p>
            </c:txPr>
            <c:showVal val="1"/>
            <c:extLst>
              <c:ext xmlns:c15="http://schemas.microsoft.com/office/drawing/2012/chart" uri="{CE6537A1-D6FC-4f65-9D91-7224C49458BB}">
                <c15:showLeaderLines val="0"/>
              </c:ext>
            </c:extLst>
          </c:dLbls>
          <c:cat>
            <c:strRef>
              <c:f>Hoja1!$B$1</c:f>
              <c:strCache>
                <c:ptCount val="1"/>
                <c:pt idx="0">
                  <c:v>ASISTENTE 2016</c:v>
                </c:pt>
              </c:strCache>
            </c:strRef>
          </c:cat>
          <c:val>
            <c:numRef>
              <c:f>Hoja1!$B$3</c:f>
              <c:numCache>
                <c:formatCode>General</c:formatCode>
                <c:ptCount val="1"/>
                <c:pt idx="0">
                  <c:v>1</c:v>
                </c:pt>
              </c:numCache>
            </c:numRef>
          </c:val>
        </c:ser>
        <c:shape val="cylinder"/>
        <c:axId val="49881472"/>
        <c:axId val="49883008"/>
        <c:axId val="0"/>
      </c:bar3DChart>
      <c:catAx>
        <c:axId val="49881472"/>
        <c:scaling>
          <c:orientation val="minMax"/>
        </c:scaling>
        <c:delete val="1"/>
        <c:axPos val="b"/>
        <c:numFmt formatCode="General" sourceLinked="0"/>
        <c:tickLblPos val="none"/>
        <c:crossAx val="49883008"/>
        <c:crosses val="autoZero"/>
        <c:auto val="1"/>
        <c:lblAlgn val="ctr"/>
        <c:lblOffset val="100"/>
      </c:catAx>
      <c:valAx>
        <c:axId val="49883008"/>
        <c:scaling>
          <c:orientation val="minMax"/>
        </c:scaling>
        <c:axPos val="l"/>
        <c:majorGridlines/>
        <c:title>
          <c:tx>
            <c:rich>
              <a:bodyPr rot="-5400000" vert="horz"/>
              <a:lstStyle/>
              <a:p>
                <a:pPr>
                  <a:defRPr lang="es-ES"/>
                </a:pPr>
                <a:r>
                  <a:rPr lang="es-MX"/>
                  <a:t>BEBEFICIARIOS</a:t>
                </a:r>
              </a:p>
            </c:rich>
          </c:tx>
        </c:title>
        <c:numFmt formatCode="General" sourceLinked="1"/>
        <c:tickLblPos val="nextTo"/>
        <c:txPr>
          <a:bodyPr/>
          <a:lstStyle/>
          <a:p>
            <a:pPr>
              <a:defRPr lang="es-ES" sz="800"/>
            </a:pPr>
            <a:endParaRPr lang="es-MX"/>
          </a:p>
        </c:txPr>
        <c:crossAx val="49881472"/>
        <c:crosses val="autoZero"/>
        <c:crossBetween val="between"/>
      </c:valAx>
    </c:plotArea>
    <c:legend>
      <c:legendPos val="b"/>
      <c:txPr>
        <a:bodyPr/>
        <a:lstStyle/>
        <a:p>
          <a:pPr>
            <a:defRPr lang="es-ES"/>
          </a:pPr>
          <a:endParaRPr lang="es-MX"/>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rAngAx val="1"/>
    </c:view3D>
    <c:plotArea>
      <c:layout/>
      <c:bar3DChart>
        <c:barDir val="col"/>
        <c:grouping val="clustered"/>
        <c:ser>
          <c:idx val="0"/>
          <c:order val="0"/>
          <c:tx>
            <c:strRef>
              <c:f>Hoja1!$B$1</c:f>
              <c:strCache>
                <c:ptCount val="1"/>
                <c:pt idx="0">
                  <c:v>Serie 1</c:v>
                </c:pt>
              </c:strCache>
            </c:strRef>
          </c:tx>
          <c:dLbls>
            <c:spPr>
              <a:noFill/>
              <a:ln>
                <a:noFill/>
              </a:ln>
              <a:effectLst/>
            </c:spPr>
            <c:txPr>
              <a:bodyPr/>
              <a:lstStyle/>
              <a:p>
                <a:pPr>
                  <a:defRPr lang="es-ES" sz="800"/>
                </a:pPr>
                <a:endParaRPr lang="es-MX"/>
              </a:p>
            </c:txPr>
            <c:showVal val="1"/>
            <c:extLst>
              <c:ext xmlns:c15="http://schemas.microsoft.com/office/drawing/2012/chart" uri="{CE6537A1-D6FC-4f65-9D91-7224C49458BB}">
                <c15:showLeaderLines val="0"/>
              </c:ext>
            </c:extLst>
          </c:dLbls>
          <c:cat>
            <c:strRef>
              <c:f>Hoja1!$A$2:$A$18</c:f>
              <c:strCache>
                <c:ptCount val="17"/>
                <c:pt idx="0">
                  <c:v>Primaria</c:v>
                </c:pt>
                <c:pt idx="1">
                  <c:v>Secundaria</c:v>
                </c:pt>
                <c:pt idx="2">
                  <c:v>Asistente Educativo / Puericultista sin Bachillerato</c:v>
                </c:pt>
                <c:pt idx="3">
                  <c:v>Bachillerato</c:v>
                </c:pt>
                <c:pt idx="4">
                  <c:v>Bachillerato con Puericultura o Asistente Educativo</c:v>
                </c:pt>
                <c:pt idx="5">
                  <c:v>Bachillerato con Carrera técnica</c:v>
                </c:pt>
                <c:pt idx="6">
                  <c:v>Lic. ajena al ámbito educativo</c:v>
                </c:pt>
                <c:pt idx="7">
                  <c:v>Lic. ajena al ámbito educativo con Puericultura o Asistente Educativo</c:v>
                </c:pt>
                <c:pt idx="8">
                  <c:v>Lic. afín al ámbito educativo</c:v>
                </c:pt>
                <c:pt idx="9">
                  <c:v>Lic. afín al ámbito educativo con Puericultura o Asistente Educativo</c:v>
                </c:pt>
                <c:pt idx="10">
                  <c:v>Escuela Normal de Maestros</c:v>
                </c:pt>
                <c:pt idx="11">
                  <c:v>Lic. Educación Preescolar</c:v>
                </c:pt>
                <c:pt idx="12">
                  <c:v>Lic. Educación Preescolar ya con puericultura o Asistente Educativo</c:v>
                </c:pt>
                <c:pt idx="13">
                  <c:v>Maestría en Educación Básica</c:v>
                </c:pt>
                <c:pt idx="14">
                  <c:v>Maestría afín al ámbito educativo</c:v>
                </c:pt>
                <c:pt idx="15">
                  <c:v>Maestría ajena al ámbito educativo</c:v>
                </c:pt>
                <c:pt idx="16">
                  <c:v>Sin información</c:v>
                </c:pt>
              </c:strCache>
            </c:strRef>
          </c:cat>
          <c:val>
            <c:numRef>
              <c:f>Hoja1!$B$2:$B$18</c:f>
              <c:numCache>
                <c:formatCode>General</c:formatCode>
                <c:ptCount val="17"/>
                <c:pt idx="0">
                  <c:v>14</c:v>
                </c:pt>
                <c:pt idx="1">
                  <c:v>72</c:v>
                </c:pt>
                <c:pt idx="2">
                  <c:v>194</c:v>
                </c:pt>
                <c:pt idx="3">
                  <c:v>184</c:v>
                </c:pt>
                <c:pt idx="4">
                  <c:v>244</c:v>
                </c:pt>
                <c:pt idx="5">
                  <c:v>38</c:v>
                </c:pt>
                <c:pt idx="6">
                  <c:v>63</c:v>
                </c:pt>
                <c:pt idx="7">
                  <c:v>9</c:v>
                </c:pt>
                <c:pt idx="8">
                  <c:v>91</c:v>
                </c:pt>
                <c:pt idx="9">
                  <c:v>1</c:v>
                </c:pt>
                <c:pt idx="10">
                  <c:v>7</c:v>
                </c:pt>
                <c:pt idx="11">
                  <c:v>468</c:v>
                </c:pt>
                <c:pt idx="12">
                  <c:v>6</c:v>
                </c:pt>
                <c:pt idx="13">
                  <c:v>4</c:v>
                </c:pt>
                <c:pt idx="14">
                  <c:v>2</c:v>
                </c:pt>
                <c:pt idx="15">
                  <c:v>3</c:v>
                </c:pt>
                <c:pt idx="16">
                  <c:v>39</c:v>
                </c:pt>
              </c:numCache>
            </c:numRef>
          </c:val>
        </c:ser>
        <c:shape val="cylinder"/>
        <c:axId val="65352448"/>
        <c:axId val="65354752"/>
        <c:axId val="0"/>
      </c:bar3DChart>
      <c:catAx>
        <c:axId val="65352448"/>
        <c:scaling>
          <c:orientation val="minMax"/>
        </c:scaling>
        <c:axPos val="b"/>
        <c:title>
          <c:tx>
            <c:rich>
              <a:bodyPr/>
              <a:lstStyle/>
              <a:p>
                <a:pPr>
                  <a:defRPr lang="es-ES"/>
                </a:pPr>
                <a:r>
                  <a:rPr lang="es-MX"/>
                  <a:t>Perfil  de docentes </a:t>
                </a:r>
              </a:p>
            </c:rich>
          </c:tx>
        </c:title>
        <c:numFmt formatCode="General" sourceLinked="0"/>
        <c:tickLblPos val="nextTo"/>
        <c:txPr>
          <a:bodyPr/>
          <a:lstStyle/>
          <a:p>
            <a:pPr>
              <a:defRPr lang="es-ES" sz="800"/>
            </a:pPr>
            <a:endParaRPr lang="es-MX"/>
          </a:p>
        </c:txPr>
        <c:crossAx val="65354752"/>
        <c:crosses val="autoZero"/>
        <c:auto val="1"/>
        <c:lblAlgn val="ctr"/>
        <c:lblOffset val="100"/>
      </c:catAx>
      <c:valAx>
        <c:axId val="65354752"/>
        <c:scaling>
          <c:orientation val="minMax"/>
        </c:scaling>
        <c:axPos val="l"/>
        <c:majorGridlines/>
        <c:title>
          <c:tx>
            <c:rich>
              <a:bodyPr rot="-5400000" vert="horz"/>
              <a:lstStyle/>
              <a:p>
                <a:pPr>
                  <a:defRPr lang="es-ES" sz="700"/>
                </a:pPr>
                <a:r>
                  <a:rPr lang="es-MX" sz="700"/>
                  <a:t>Número de docentes</a:t>
                </a:r>
              </a:p>
              <a:p>
                <a:pPr>
                  <a:defRPr lang="es-ES" sz="700"/>
                </a:pPr>
                <a:r>
                  <a:rPr lang="es-MX" sz="700"/>
                  <a:t>ciclo escolar 2013-2014</a:t>
                </a:r>
              </a:p>
              <a:p>
                <a:pPr>
                  <a:defRPr lang="es-ES" sz="700"/>
                </a:pPr>
                <a:endParaRPr lang="es-MX" sz="700"/>
              </a:p>
            </c:rich>
          </c:tx>
        </c:title>
        <c:numFmt formatCode="General" sourceLinked="1"/>
        <c:tickLblPos val="nextTo"/>
        <c:txPr>
          <a:bodyPr/>
          <a:lstStyle/>
          <a:p>
            <a:pPr>
              <a:defRPr lang="es-ES" sz="800"/>
            </a:pPr>
            <a:endParaRPr lang="es-MX"/>
          </a:p>
        </c:txPr>
        <c:crossAx val="65352448"/>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rAngAx val="1"/>
    </c:view3D>
    <c:plotArea>
      <c:layout/>
      <c:bar3DChart>
        <c:barDir val="col"/>
        <c:grouping val="clustered"/>
        <c:ser>
          <c:idx val="0"/>
          <c:order val="0"/>
          <c:tx>
            <c:strRef>
              <c:f>Hoja1!$B$1</c:f>
              <c:strCache>
                <c:ptCount val="1"/>
                <c:pt idx="0">
                  <c:v>Serie 1</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Hoja1!$A$2:$A$16</c:f>
              <c:strCache>
                <c:ptCount val="15"/>
                <c:pt idx="0">
                  <c:v>Doctorado</c:v>
                </c:pt>
                <c:pt idx="1">
                  <c:v>Maestría ajena al ámbito educativo</c:v>
                </c:pt>
                <c:pt idx="2">
                  <c:v>Maestría afín al ámbito educativo</c:v>
                </c:pt>
                <c:pt idx="3">
                  <c:v>Maestría en Educación Básica</c:v>
                </c:pt>
                <c:pt idx="4">
                  <c:v>Lic. Educación Preescolar</c:v>
                </c:pt>
                <c:pt idx="5">
                  <c:v>Lic. afín al ámbito educativo</c:v>
                </c:pt>
                <c:pt idx="6">
                  <c:v>Lic. ajena al ámbito educativo</c:v>
                </c:pt>
                <c:pt idx="7">
                  <c:v>Lic. ajena al ámbito educativo con Puericultura o Asistente Educativo</c:v>
                </c:pt>
                <c:pt idx="8">
                  <c:v>Escuela Normal de Maestros</c:v>
                </c:pt>
                <c:pt idx="9">
                  <c:v>Bachillerato</c:v>
                </c:pt>
                <c:pt idx="10">
                  <c:v>Bachillerato con Puericultura o Asistente Educativo</c:v>
                </c:pt>
                <c:pt idx="11">
                  <c:v>Asistente Educativo / Puericultista sin Bachillerato</c:v>
                </c:pt>
                <c:pt idx="12">
                  <c:v>Secundaria</c:v>
                </c:pt>
                <c:pt idx="13">
                  <c:v>Primaria</c:v>
                </c:pt>
                <c:pt idx="14">
                  <c:v>Sin información</c:v>
                </c:pt>
              </c:strCache>
            </c:strRef>
          </c:cat>
          <c:val>
            <c:numRef>
              <c:f>Hoja1!$B$2:$B$16</c:f>
              <c:numCache>
                <c:formatCode>General</c:formatCode>
                <c:ptCount val="15"/>
                <c:pt idx="0">
                  <c:v>0</c:v>
                </c:pt>
                <c:pt idx="1">
                  <c:v>0</c:v>
                </c:pt>
                <c:pt idx="2">
                  <c:v>7</c:v>
                </c:pt>
                <c:pt idx="3">
                  <c:v>3</c:v>
                </c:pt>
                <c:pt idx="4">
                  <c:v>279</c:v>
                </c:pt>
                <c:pt idx="5">
                  <c:v>129</c:v>
                </c:pt>
                <c:pt idx="6">
                  <c:v>87</c:v>
                </c:pt>
                <c:pt idx="7">
                  <c:v>19</c:v>
                </c:pt>
                <c:pt idx="8">
                  <c:v>24</c:v>
                </c:pt>
                <c:pt idx="9">
                  <c:v>383</c:v>
                </c:pt>
                <c:pt idx="10">
                  <c:v>211</c:v>
                </c:pt>
                <c:pt idx="11">
                  <c:v>278</c:v>
                </c:pt>
                <c:pt idx="12">
                  <c:v>170</c:v>
                </c:pt>
                <c:pt idx="13">
                  <c:v>49</c:v>
                </c:pt>
                <c:pt idx="14">
                  <c:v>55</c:v>
                </c:pt>
              </c:numCache>
            </c:numRef>
          </c:val>
        </c:ser>
        <c:shape val="cylinder"/>
        <c:axId val="80510336"/>
        <c:axId val="81913344"/>
        <c:axId val="0"/>
      </c:bar3DChart>
      <c:catAx>
        <c:axId val="80510336"/>
        <c:scaling>
          <c:orientation val="minMax"/>
        </c:scaling>
        <c:axPos val="b"/>
        <c:title>
          <c:tx>
            <c:rich>
              <a:bodyPr/>
              <a:lstStyle/>
              <a:p>
                <a:pPr>
                  <a:defRPr lang="es-ES"/>
                </a:pPr>
                <a:r>
                  <a:rPr lang="es-MX"/>
                  <a:t>Perfil  de docentes </a:t>
                </a:r>
              </a:p>
            </c:rich>
          </c:tx>
        </c:title>
        <c:numFmt formatCode="General" sourceLinked="0"/>
        <c:tickLblPos val="nextTo"/>
        <c:txPr>
          <a:bodyPr/>
          <a:lstStyle/>
          <a:p>
            <a:pPr>
              <a:defRPr lang="es-ES"/>
            </a:pPr>
            <a:endParaRPr lang="es-MX"/>
          </a:p>
        </c:txPr>
        <c:crossAx val="81913344"/>
        <c:crosses val="autoZero"/>
        <c:auto val="1"/>
        <c:lblAlgn val="ctr"/>
        <c:lblOffset val="100"/>
      </c:catAx>
      <c:valAx>
        <c:axId val="81913344"/>
        <c:scaling>
          <c:orientation val="minMax"/>
        </c:scaling>
        <c:axPos val="l"/>
        <c:majorGridlines/>
        <c:title>
          <c:tx>
            <c:rich>
              <a:bodyPr rot="-5400000" vert="horz"/>
              <a:lstStyle/>
              <a:p>
                <a:pPr>
                  <a:defRPr lang="es-ES"/>
                </a:pPr>
                <a:r>
                  <a:rPr lang="es-MX"/>
                  <a:t>Número de docentes</a:t>
                </a:r>
              </a:p>
              <a:p>
                <a:pPr>
                  <a:defRPr lang="es-ES"/>
                </a:pPr>
                <a:r>
                  <a:rPr lang="es-MX"/>
                  <a:t>ciclo 2015-2016</a:t>
                </a:r>
              </a:p>
              <a:p>
                <a:pPr>
                  <a:defRPr lang="es-ES"/>
                </a:pPr>
                <a:endParaRPr lang="es-MX"/>
              </a:p>
            </c:rich>
          </c:tx>
        </c:title>
        <c:numFmt formatCode="General" sourceLinked="1"/>
        <c:tickLblPos val="nextTo"/>
        <c:txPr>
          <a:bodyPr/>
          <a:lstStyle/>
          <a:p>
            <a:pPr>
              <a:defRPr lang="es-ES"/>
            </a:pPr>
            <a:endParaRPr lang="es-MX"/>
          </a:p>
        </c:txPr>
        <c:crossAx val="80510336"/>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rAngAx val="1"/>
    </c:view3D>
    <c:plotArea>
      <c:layout>
        <c:manualLayout>
          <c:layoutTarget val="inner"/>
          <c:xMode val="edge"/>
          <c:yMode val="edge"/>
          <c:x val="0.13935689504784271"/>
          <c:y val="4.6740228715965275E-2"/>
          <c:w val="0.82825248795644657"/>
          <c:h val="0.38892453979109343"/>
        </c:manualLayout>
      </c:layout>
      <c:bar3DChart>
        <c:barDir val="col"/>
        <c:grouping val="clustered"/>
        <c:ser>
          <c:idx val="0"/>
          <c:order val="0"/>
          <c:tx>
            <c:strRef>
              <c:f>Hoja1!$B$1</c:f>
              <c:strCache>
                <c:ptCount val="1"/>
                <c:pt idx="0">
                  <c:v>Serie 1</c:v>
                </c:pt>
              </c:strCache>
            </c:strRef>
          </c:tx>
          <c:spPr>
            <a:solidFill>
              <a:schemeClr val="tx2">
                <a:lumMod val="40000"/>
                <a:lumOff val="60000"/>
              </a:schemeClr>
            </a:solidFill>
          </c:spPr>
          <c:dLbls>
            <c:spPr>
              <a:noFill/>
              <a:ln>
                <a:noFill/>
              </a:ln>
              <a:effectLst/>
            </c:spPr>
            <c:txPr>
              <a:bodyPr/>
              <a:lstStyle/>
              <a:p>
                <a:pPr>
                  <a:defRPr lang="es-ES" sz="800"/>
                </a:pPr>
                <a:endParaRPr lang="es-MX"/>
              </a:p>
            </c:txPr>
            <c:showVal val="1"/>
            <c:extLst>
              <c:ext xmlns:c15="http://schemas.microsoft.com/office/drawing/2012/chart" uri="{CE6537A1-D6FC-4f65-9D91-7224C49458BB}">
                <c15:showLeaderLines val="0"/>
              </c:ext>
            </c:extLst>
          </c:dLbls>
          <c:cat>
            <c:strRef>
              <c:f>Hoja1!$A$2:$A$15</c:f>
              <c:strCache>
                <c:ptCount val="14"/>
                <c:pt idx="0">
                  <c:v>Bachillerato</c:v>
                </c:pt>
                <c:pt idx="1">
                  <c:v>Asist. Educ. sin Bachillerato</c:v>
                </c:pt>
                <c:pt idx="2">
                  <c:v>Asist. Educ. con Bachillerato</c:v>
                </c:pt>
                <c:pt idx="3">
                  <c:v>Puericultista sin Bachillerato</c:v>
                </c:pt>
                <c:pt idx="4">
                  <c:v>Puericultista con Bachillerato</c:v>
                </c:pt>
                <c:pt idx="5">
                  <c:v>Profesora Normalista</c:v>
                </c:pt>
                <c:pt idx="6">
                  <c:v>Estudiante de la Lic. En Educ. Preescolar </c:v>
                </c:pt>
                <c:pt idx="7">
                  <c:v>Pasante de la Lic. En Educ. Preescolar </c:v>
                </c:pt>
                <c:pt idx="8">
                  <c:v>Licenciada en Educ. Preescolar</c:v>
                </c:pt>
                <c:pt idx="9">
                  <c:v>Otra Licenciatura (especificar)</c:v>
                </c:pt>
                <c:pt idx="10">
                  <c:v>Posgrado (especificar)</c:v>
                </c:pt>
                <c:pt idx="11">
                  <c:v>Secundaria </c:v>
                </c:pt>
                <c:pt idx="12">
                  <c:v>Primaria </c:v>
                </c:pt>
                <c:pt idx="13">
                  <c:v>Sin Información</c:v>
                </c:pt>
              </c:strCache>
            </c:strRef>
          </c:cat>
          <c:val>
            <c:numRef>
              <c:f>Hoja1!$B$2:$B$15</c:f>
              <c:numCache>
                <c:formatCode>General</c:formatCode>
                <c:ptCount val="14"/>
                <c:pt idx="0">
                  <c:v>37</c:v>
                </c:pt>
                <c:pt idx="1">
                  <c:v>492</c:v>
                </c:pt>
                <c:pt idx="2">
                  <c:v>365</c:v>
                </c:pt>
                <c:pt idx="3">
                  <c:v>81</c:v>
                </c:pt>
                <c:pt idx="4">
                  <c:v>185</c:v>
                </c:pt>
                <c:pt idx="5">
                  <c:v>12</c:v>
                </c:pt>
                <c:pt idx="6">
                  <c:v>126</c:v>
                </c:pt>
                <c:pt idx="7">
                  <c:v>194</c:v>
                </c:pt>
                <c:pt idx="8">
                  <c:v>241</c:v>
                </c:pt>
                <c:pt idx="9">
                  <c:v>149</c:v>
                </c:pt>
                <c:pt idx="10">
                  <c:v>1</c:v>
                </c:pt>
                <c:pt idx="11">
                  <c:v>153</c:v>
                </c:pt>
                <c:pt idx="12">
                  <c:v>38</c:v>
                </c:pt>
                <c:pt idx="13">
                  <c:v>3</c:v>
                </c:pt>
              </c:numCache>
            </c:numRef>
          </c:val>
        </c:ser>
        <c:shape val="cylinder"/>
        <c:axId val="82304384"/>
        <c:axId val="98853248"/>
        <c:axId val="0"/>
      </c:bar3DChart>
      <c:catAx>
        <c:axId val="82304384"/>
        <c:scaling>
          <c:orientation val="minMax"/>
        </c:scaling>
        <c:axPos val="b"/>
        <c:title>
          <c:tx>
            <c:rich>
              <a:bodyPr/>
              <a:lstStyle/>
              <a:p>
                <a:pPr>
                  <a:defRPr lang="es-ES"/>
                </a:pPr>
                <a:r>
                  <a:rPr lang="es-MX"/>
                  <a:t>Perfíl Docente</a:t>
                </a:r>
              </a:p>
            </c:rich>
          </c:tx>
          <c:layout>
            <c:manualLayout>
              <c:xMode val="edge"/>
              <c:yMode val="edge"/>
              <c:x val="0.40860672252863967"/>
              <c:y val="0.8982006517535116"/>
            </c:manualLayout>
          </c:layout>
        </c:title>
        <c:numFmt formatCode="General" sourceLinked="1"/>
        <c:tickLblPos val="nextTo"/>
        <c:txPr>
          <a:bodyPr/>
          <a:lstStyle/>
          <a:p>
            <a:pPr>
              <a:defRPr lang="es-ES" sz="800"/>
            </a:pPr>
            <a:endParaRPr lang="es-MX"/>
          </a:p>
        </c:txPr>
        <c:crossAx val="98853248"/>
        <c:crosses val="autoZero"/>
        <c:auto val="1"/>
        <c:lblAlgn val="ctr"/>
        <c:lblOffset val="100"/>
      </c:catAx>
      <c:valAx>
        <c:axId val="98853248"/>
        <c:scaling>
          <c:orientation val="minMax"/>
        </c:scaling>
        <c:axPos val="l"/>
        <c:majorGridlines/>
        <c:title>
          <c:tx>
            <c:rich>
              <a:bodyPr rot="-5400000" vert="horz"/>
              <a:lstStyle/>
              <a:p>
                <a:pPr>
                  <a:defRPr lang="es-ES" sz="800"/>
                </a:pPr>
                <a:r>
                  <a:rPr lang="es-MX" sz="800"/>
                  <a:t>Número de docentes</a:t>
                </a:r>
              </a:p>
              <a:p>
                <a:pPr>
                  <a:defRPr lang="es-ES" sz="800"/>
                </a:pPr>
                <a:r>
                  <a:rPr lang="es-MX" sz="800"/>
                  <a:t>ciclo 2015-2016</a:t>
                </a:r>
              </a:p>
            </c:rich>
          </c:tx>
        </c:title>
        <c:numFmt formatCode="General" sourceLinked="1"/>
        <c:tickLblPos val="nextTo"/>
        <c:txPr>
          <a:bodyPr/>
          <a:lstStyle/>
          <a:p>
            <a:pPr>
              <a:defRPr lang="es-ES" sz="800"/>
            </a:pPr>
            <a:endParaRPr lang="es-MX"/>
          </a:p>
        </c:txPr>
        <c:crossAx val="82304384"/>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view3D>
      <c:rAngAx val="1"/>
    </c:view3D>
    <c:plotArea>
      <c:layout/>
      <c:bar3DChart>
        <c:barDir val="col"/>
        <c:grouping val="clustered"/>
        <c:ser>
          <c:idx val="0"/>
          <c:order val="0"/>
          <c:tx>
            <c:strRef>
              <c:f>Hoja1!$B$1</c:f>
              <c:strCache>
                <c:ptCount val="1"/>
                <c:pt idx="0">
                  <c:v>UPN 2015</c:v>
                </c:pt>
              </c:strCache>
            </c:strRef>
          </c:tx>
          <c:dLbls>
            <c:spPr>
              <a:noFill/>
              <a:ln>
                <a:noFill/>
              </a:ln>
              <a:effectLst/>
            </c:spPr>
            <c:txPr>
              <a:bodyPr/>
              <a:lstStyle/>
              <a:p>
                <a:pPr>
                  <a:defRPr lang="es-ES" sz="700"/>
                </a:pPr>
                <a:endParaRPr lang="es-MX"/>
              </a:p>
            </c:txPr>
            <c:showVal val="1"/>
            <c:extLst>
              <c:ext xmlns:c15="http://schemas.microsoft.com/office/drawing/2012/chart" uri="{CE6537A1-D6FC-4f65-9D91-7224C49458BB}">
                <c15:showLeaderLines val="0"/>
              </c:ext>
            </c:extLst>
          </c:dLbls>
          <c:cat>
            <c:strRef>
              <c:f>Hoja1!$A$2:$A$17</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Hoja1!$B$2:$B$17</c:f>
              <c:numCache>
                <c:formatCode>General</c:formatCode>
                <c:ptCount val="16"/>
                <c:pt idx="0">
                  <c:v>44</c:v>
                </c:pt>
                <c:pt idx="1">
                  <c:v>5</c:v>
                </c:pt>
                <c:pt idx="2">
                  <c:v>14</c:v>
                </c:pt>
                <c:pt idx="3">
                  <c:v>27</c:v>
                </c:pt>
                <c:pt idx="4">
                  <c:v>3</c:v>
                </c:pt>
                <c:pt idx="5">
                  <c:v>29</c:v>
                </c:pt>
                <c:pt idx="6">
                  <c:v>159</c:v>
                </c:pt>
                <c:pt idx="7">
                  <c:v>11</c:v>
                </c:pt>
                <c:pt idx="8">
                  <c:v>72</c:v>
                </c:pt>
                <c:pt idx="9">
                  <c:v>1</c:v>
                </c:pt>
                <c:pt idx="10">
                  <c:v>16</c:v>
                </c:pt>
                <c:pt idx="11">
                  <c:v>19</c:v>
                </c:pt>
                <c:pt idx="12">
                  <c:v>32</c:v>
                </c:pt>
                <c:pt idx="13">
                  <c:v>70</c:v>
                </c:pt>
                <c:pt idx="14">
                  <c:v>15</c:v>
                </c:pt>
                <c:pt idx="15">
                  <c:v>21</c:v>
                </c:pt>
              </c:numCache>
            </c:numRef>
          </c:val>
        </c:ser>
        <c:ser>
          <c:idx val="1"/>
          <c:order val="1"/>
          <c:tx>
            <c:strRef>
              <c:f>Hoja1!$C$1</c:f>
              <c:strCache>
                <c:ptCount val="1"/>
                <c:pt idx="0">
                  <c:v>UPN 2016</c:v>
                </c:pt>
              </c:strCache>
            </c:strRef>
          </c:tx>
          <c:dLbls>
            <c:spPr>
              <a:noFill/>
              <a:ln>
                <a:noFill/>
              </a:ln>
              <a:effectLst/>
            </c:spPr>
            <c:txPr>
              <a:bodyPr/>
              <a:lstStyle/>
              <a:p>
                <a:pPr>
                  <a:defRPr lang="es-ES" sz="700"/>
                </a:pPr>
                <a:endParaRPr lang="es-MX"/>
              </a:p>
            </c:txPr>
            <c:showVal val="1"/>
            <c:extLst>
              <c:ext xmlns:c15="http://schemas.microsoft.com/office/drawing/2012/chart" uri="{CE6537A1-D6FC-4f65-9D91-7224C49458BB}">
                <c15:showLeaderLines val="0"/>
              </c:ext>
            </c:extLst>
          </c:dLbls>
          <c:cat>
            <c:strRef>
              <c:f>Hoja1!$A$2:$A$17</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Hoja1!$C$2:$C$17</c:f>
              <c:numCache>
                <c:formatCode>General</c:formatCode>
                <c:ptCount val="16"/>
                <c:pt idx="0">
                  <c:v>56</c:v>
                </c:pt>
                <c:pt idx="1">
                  <c:v>9</c:v>
                </c:pt>
                <c:pt idx="2">
                  <c:v>17</c:v>
                </c:pt>
                <c:pt idx="3">
                  <c:v>37</c:v>
                </c:pt>
                <c:pt idx="4">
                  <c:v>10</c:v>
                </c:pt>
                <c:pt idx="5">
                  <c:v>37</c:v>
                </c:pt>
                <c:pt idx="6">
                  <c:v>41</c:v>
                </c:pt>
                <c:pt idx="7">
                  <c:v>13</c:v>
                </c:pt>
                <c:pt idx="8">
                  <c:v>75</c:v>
                </c:pt>
                <c:pt idx="9">
                  <c:v>0</c:v>
                </c:pt>
                <c:pt idx="10">
                  <c:v>16</c:v>
                </c:pt>
                <c:pt idx="11">
                  <c:v>19</c:v>
                </c:pt>
                <c:pt idx="12">
                  <c:v>36</c:v>
                </c:pt>
                <c:pt idx="13">
                  <c:v>83</c:v>
                </c:pt>
                <c:pt idx="14">
                  <c:v>31</c:v>
                </c:pt>
                <c:pt idx="15">
                  <c:v>32</c:v>
                </c:pt>
              </c:numCache>
            </c:numRef>
          </c:val>
        </c:ser>
        <c:ser>
          <c:idx val="2"/>
          <c:order val="2"/>
          <c:tx>
            <c:strRef>
              <c:f>Hoja1!$D$1</c:f>
              <c:strCache>
                <c:ptCount val="1"/>
                <c:pt idx="0">
                  <c:v>ASISTENTE 2015</c:v>
                </c:pt>
              </c:strCache>
            </c:strRef>
          </c:tx>
          <c:dLbls>
            <c:spPr>
              <a:noFill/>
              <a:ln>
                <a:noFill/>
              </a:ln>
              <a:effectLst/>
            </c:spPr>
            <c:txPr>
              <a:bodyPr/>
              <a:lstStyle/>
              <a:p>
                <a:pPr>
                  <a:defRPr lang="es-ES" sz="700"/>
                </a:pPr>
                <a:endParaRPr lang="es-MX"/>
              </a:p>
            </c:txPr>
            <c:showVal val="1"/>
            <c:extLst>
              <c:ext xmlns:c15="http://schemas.microsoft.com/office/drawing/2012/chart" uri="{CE6537A1-D6FC-4f65-9D91-7224C49458BB}">
                <c15:showLeaderLines val="0"/>
              </c:ext>
            </c:extLst>
          </c:dLbls>
          <c:cat>
            <c:strRef>
              <c:f>Hoja1!$A$2:$A$17</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Hoja1!$D$2:$D$17</c:f>
              <c:numCache>
                <c:formatCode>General</c:formatCode>
                <c:ptCount val="16"/>
                <c:pt idx="0">
                  <c:v>20</c:v>
                </c:pt>
                <c:pt idx="1">
                  <c:v>14</c:v>
                </c:pt>
                <c:pt idx="2">
                  <c:v>4</c:v>
                </c:pt>
                <c:pt idx="3">
                  <c:v>4</c:v>
                </c:pt>
                <c:pt idx="4">
                  <c:v>0</c:v>
                </c:pt>
                <c:pt idx="5">
                  <c:v>19</c:v>
                </c:pt>
                <c:pt idx="6">
                  <c:v>8</c:v>
                </c:pt>
                <c:pt idx="7">
                  <c:v>16</c:v>
                </c:pt>
                <c:pt idx="8">
                  <c:v>23</c:v>
                </c:pt>
                <c:pt idx="9">
                  <c:v>6</c:v>
                </c:pt>
                <c:pt idx="10">
                  <c:v>2</c:v>
                </c:pt>
                <c:pt idx="11">
                  <c:v>6</c:v>
                </c:pt>
                <c:pt idx="12">
                  <c:v>8</c:v>
                </c:pt>
                <c:pt idx="13">
                  <c:v>20</c:v>
                </c:pt>
                <c:pt idx="14">
                  <c:v>4</c:v>
                </c:pt>
                <c:pt idx="15">
                  <c:v>6</c:v>
                </c:pt>
              </c:numCache>
            </c:numRef>
          </c:val>
        </c:ser>
        <c:ser>
          <c:idx val="3"/>
          <c:order val="3"/>
          <c:tx>
            <c:strRef>
              <c:f>Hoja1!$E$1</c:f>
              <c:strCache>
                <c:ptCount val="1"/>
                <c:pt idx="0">
                  <c:v>ASISTENTE 2016</c:v>
                </c:pt>
              </c:strCache>
            </c:strRef>
          </c:tx>
          <c:dLbls>
            <c:spPr>
              <a:noFill/>
              <a:ln>
                <a:noFill/>
              </a:ln>
              <a:effectLst/>
            </c:spPr>
            <c:txPr>
              <a:bodyPr/>
              <a:lstStyle/>
              <a:p>
                <a:pPr>
                  <a:defRPr lang="es-ES" sz="700"/>
                </a:pPr>
                <a:endParaRPr lang="es-MX"/>
              </a:p>
            </c:txPr>
            <c:showVal val="1"/>
            <c:extLst>
              <c:ext xmlns:c15="http://schemas.microsoft.com/office/drawing/2012/chart" uri="{CE6537A1-D6FC-4f65-9D91-7224C49458BB}">
                <c15:showLeaderLines val="0"/>
              </c:ext>
            </c:extLst>
          </c:dLbls>
          <c:cat>
            <c:strRef>
              <c:f>Hoja1!$A$2:$A$17</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Hoja1!$E$2:$E$17</c:f>
              <c:numCache>
                <c:formatCode>General</c:formatCode>
                <c:ptCount val="16"/>
                <c:pt idx="0">
                  <c:v>6</c:v>
                </c:pt>
                <c:pt idx="1">
                  <c:v>3</c:v>
                </c:pt>
                <c:pt idx="2">
                  <c:v>0</c:v>
                </c:pt>
                <c:pt idx="3">
                  <c:v>1</c:v>
                </c:pt>
                <c:pt idx="4">
                  <c:v>0</c:v>
                </c:pt>
                <c:pt idx="5">
                  <c:v>2</c:v>
                </c:pt>
                <c:pt idx="6">
                  <c:v>1</c:v>
                </c:pt>
                <c:pt idx="7">
                  <c:v>0</c:v>
                </c:pt>
                <c:pt idx="8">
                  <c:v>12</c:v>
                </c:pt>
                <c:pt idx="9">
                  <c:v>1</c:v>
                </c:pt>
                <c:pt idx="10">
                  <c:v>7</c:v>
                </c:pt>
                <c:pt idx="11">
                  <c:v>0</c:v>
                </c:pt>
                <c:pt idx="12">
                  <c:v>0</c:v>
                </c:pt>
                <c:pt idx="13">
                  <c:v>12</c:v>
                </c:pt>
                <c:pt idx="14">
                  <c:v>2</c:v>
                </c:pt>
                <c:pt idx="15">
                  <c:v>7</c:v>
                </c:pt>
              </c:numCache>
            </c:numRef>
          </c:val>
        </c:ser>
        <c:dLbls>
          <c:showVal val="1"/>
        </c:dLbls>
        <c:shape val="cylinder"/>
        <c:axId val="165584896"/>
        <c:axId val="44237184"/>
        <c:axId val="0"/>
      </c:bar3DChart>
      <c:catAx>
        <c:axId val="165584896"/>
        <c:scaling>
          <c:orientation val="minMax"/>
        </c:scaling>
        <c:axPos val="b"/>
        <c:numFmt formatCode="General" sourceLinked="0"/>
        <c:tickLblPos val="nextTo"/>
        <c:txPr>
          <a:bodyPr/>
          <a:lstStyle/>
          <a:p>
            <a:pPr>
              <a:defRPr lang="es-ES" sz="800"/>
            </a:pPr>
            <a:endParaRPr lang="es-MX"/>
          </a:p>
        </c:txPr>
        <c:crossAx val="44237184"/>
        <c:crosses val="autoZero"/>
        <c:auto val="1"/>
        <c:lblAlgn val="ctr"/>
        <c:lblOffset val="100"/>
      </c:catAx>
      <c:valAx>
        <c:axId val="44237184"/>
        <c:scaling>
          <c:orientation val="minMax"/>
        </c:scaling>
        <c:axPos val="l"/>
        <c:majorGridlines/>
        <c:title>
          <c:tx>
            <c:rich>
              <a:bodyPr rot="-5400000" vert="horz"/>
              <a:lstStyle/>
              <a:p>
                <a:pPr>
                  <a:defRPr lang="es-ES"/>
                </a:pPr>
                <a:r>
                  <a:rPr lang="es-MX"/>
                  <a:t>BENEFICIARIOS</a:t>
                </a:r>
              </a:p>
            </c:rich>
          </c:tx>
        </c:title>
        <c:numFmt formatCode="General" sourceLinked="1"/>
        <c:tickLblPos val="nextTo"/>
        <c:txPr>
          <a:bodyPr/>
          <a:lstStyle/>
          <a:p>
            <a:pPr>
              <a:defRPr lang="es-ES" sz="800"/>
            </a:pPr>
            <a:endParaRPr lang="es-MX"/>
          </a:p>
        </c:txPr>
        <c:crossAx val="165584896"/>
        <c:crosses val="autoZero"/>
        <c:crossBetween val="between"/>
      </c:valAx>
    </c:plotArea>
    <c:legend>
      <c:legendPos val="b"/>
      <c:layout>
        <c:manualLayout>
          <c:xMode val="edge"/>
          <c:yMode val="edge"/>
          <c:x val="0.11031266253008698"/>
          <c:y val="0.91594096549449877"/>
          <c:w val="0.83262592175978256"/>
          <c:h val="6.3116626128540729E-2"/>
        </c:manualLayout>
      </c:layout>
      <c:txPr>
        <a:bodyPr/>
        <a:lstStyle/>
        <a:p>
          <a:pPr>
            <a:defRPr lang="es-ES"/>
          </a:pPr>
          <a:endParaRPr lang="es-MX"/>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n-US" sz="1200"/>
              <a:t>2015</a:t>
            </a:r>
          </a:p>
        </c:rich>
      </c:tx>
    </c:title>
    <c:view3D>
      <c:rAngAx val="1"/>
    </c:view3D>
    <c:plotArea>
      <c:layout>
        <c:manualLayout>
          <c:layoutTarget val="inner"/>
          <c:xMode val="edge"/>
          <c:yMode val="edge"/>
          <c:x val="0.10624997481701062"/>
          <c:y val="9.4772922022280062E-2"/>
          <c:w val="0.86918754437242751"/>
          <c:h val="0.58588155914957962"/>
        </c:manualLayout>
      </c:layout>
      <c:bar3DChart>
        <c:barDir val="col"/>
        <c:grouping val="clustered"/>
        <c:ser>
          <c:idx val="0"/>
          <c:order val="0"/>
          <c:tx>
            <c:strRef>
              <c:f>Hoja1!$B$1</c:f>
              <c:strCache>
                <c:ptCount val="1"/>
                <c:pt idx="0">
                  <c:v>UPN 2015</c:v>
                </c:pt>
              </c:strCache>
            </c:strRef>
          </c:tx>
          <c:dLbls>
            <c:spPr>
              <a:noFill/>
              <a:ln>
                <a:noFill/>
              </a:ln>
              <a:effectLst/>
            </c:spPr>
            <c:txPr>
              <a:bodyPr/>
              <a:lstStyle/>
              <a:p>
                <a:pPr>
                  <a:defRPr lang="es-ES" sz="900"/>
                </a:pPr>
                <a:endParaRPr lang="es-MX"/>
              </a:p>
            </c:txPr>
            <c:showVal val="1"/>
            <c:extLst>
              <c:ext xmlns:c15="http://schemas.microsoft.com/office/drawing/2012/chart" uri="{CE6537A1-D6FC-4f65-9D91-7224C49458BB}">
                <c15:showLeaderLines val="0"/>
              </c:ext>
            </c:extLst>
          </c:dLbls>
          <c:cat>
            <c:strRef>
              <c:f>Hoja1!$A$2:$A$17</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Hoja1!$B$2:$B$17</c:f>
              <c:numCache>
                <c:formatCode>General</c:formatCode>
                <c:ptCount val="16"/>
                <c:pt idx="0">
                  <c:v>44</c:v>
                </c:pt>
                <c:pt idx="1">
                  <c:v>5</c:v>
                </c:pt>
                <c:pt idx="2">
                  <c:v>14</c:v>
                </c:pt>
                <c:pt idx="3">
                  <c:v>27</c:v>
                </c:pt>
                <c:pt idx="4">
                  <c:v>3</c:v>
                </c:pt>
                <c:pt idx="5">
                  <c:v>29</c:v>
                </c:pt>
                <c:pt idx="6">
                  <c:v>159</c:v>
                </c:pt>
                <c:pt idx="7">
                  <c:v>11</c:v>
                </c:pt>
                <c:pt idx="8">
                  <c:v>72</c:v>
                </c:pt>
                <c:pt idx="9">
                  <c:v>1</c:v>
                </c:pt>
                <c:pt idx="10">
                  <c:v>16</c:v>
                </c:pt>
                <c:pt idx="11">
                  <c:v>19</c:v>
                </c:pt>
                <c:pt idx="12">
                  <c:v>32</c:v>
                </c:pt>
                <c:pt idx="13">
                  <c:v>70</c:v>
                </c:pt>
                <c:pt idx="14">
                  <c:v>15</c:v>
                </c:pt>
                <c:pt idx="15">
                  <c:v>21</c:v>
                </c:pt>
              </c:numCache>
            </c:numRef>
          </c:val>
        </c:ser>
        <c:dLbls>
          <c:showVal val="1"/>
        </c:dLbls>
        <c:shape val="cylinder"/>
        <c:axId val="44569344"/>
        <c:axId val="44570880"/>
        <c:axId val="0"/>
      </c:bar3DChart>
      <c:catAx>
        <c:axId val="44569344"/>
        <c:scaling>
          <c:orientation val="minMax"/>
        </c:scaling>
        <c:axPos val="b"/>
        <c:numFmt formatCode="General" sourceLinked="0"/>
        <c:tickLblPos val="nextTo"/>
        <c:txPr>
          <a:bodyPr/>
          <a:lstStyle/>
          <a:p>
            <a:pPr>
              <a:defRPr lang="es-ES" sz="800"/>
            </a:pPr>
            <a:endParaRPr lang="es-MX"/>
          </a:p>
        </c:txPr>
        <c:crossAx val="44570880"/>
        <c:crosses val="autoZero"/>
        <c:auto val="1"/>
        <c:lblAlgn val="ctr"/>
        <c:lblOffset val="100"/>
      </c:catAx>
      <c:valAx>
        <c:axId val="44570880"/>
        <c:scaling>
          <c:orientation val="minMax"/>
        </c:scaling>
        <c:axPos val="l"/>
        <c:majorGridlines/>
        <c:title>
          <c:tx>
            <c:rich>
              <a:bodyPr rot="-5400000" vert="horz"/>
              <a:lstStyle/>
              <a:p>
                <a:pPr>
                  <a:defRPr lang="es-ES"/>
                </a:pPr>
                <a:r>
                  <a:rPr lang="es-MX"/>
                  <a:t>BENEFICIARIOS</a:t>
                </a:r>
              </a:p>
            </c:rich>
          </c:tx>
        </c:title>
        <c:numFmt formatCode="General" sourceLinked="1"/>
        <c:tickLblPos val="nextTo"/>
        <c:txPr>
          <a:bodyPr/>
          <a:lstStyle/>
          <a:p>
            <a:pPr>
              <a:defRPr lang="es-ES" sz="800"/>
            </a:pPr>
            <a:endParaRPr lang="es-MX"/>
          </a:p>
        </c:txPr>
        <c:crossAx val="44569344"/>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s-MX" sz="1200"/>
              <a:t>2016</a:t>
            </a:r>
          </a:p>
        </c:rich>
      </c:tx>
    </c:title>
    <c:view3D>
      <c:rAngAx val="1"/>
    </c:view3D>
    <c:plotArea>
      <c:layout>
        <c:manualLayout>
          <c:layoutTarget val="inner"/>
          <c:xMode val="edge"/>
          <c:yMode val="edge"/>
          <c:x val="7.4682761429014921E-2"/>
          <c:y val="7.9346781940442493E-2"/>
          <c:w val="0.91632691074905959"/>
          <c:h val="0.58955214171714854"/>
        </c:manualLayout>
      </c:layout>
      <c:bar3DChart>
        <c:barDir val="col"/>
        <c:grouping val="clustered"/>
        <c:ser>
          <c:idx val="0"/>
          <c:order val="0"/>
          <c:tx>
            <c:strRef>
              <c:f>Hoja1!$B$1</c:f>
              <c:strCache>
                <c:ptCount val="1"/>
                <c:pt idx="0">
                  <c:v>UPN 2016</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Hoja1!$A$2:$A$17</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Hoja1!$B$2:$B$17</c:f>
              <c:numCache>
                <c:formatCode>General</c:formatCode>
                <c:ptCount val="16"/>
                <c:pt idx="0">
                  <c:v>56</c:v>
                </c:pt>
                <c:pt idx="1">
                  <c:v>9</c:v>
                </c:pt>
                <c:pt idx="2">
                  <c:v>17</c:v>
                </c:pt>
                <c:pt idx="3">
                  <c:v>37</c:v>
                </c:pt>
                <c:pt idx="4">
                  <c:v>10</c:v>
                </c:pt>
                <c:pt idx="5">
                  <c:v>37</c:v>
                </c:pt>
                <c:pt idx="6">
                  <c:v>41</c:v>
                </c:pt>
                <c:pt idx="7">
                  <c:v>13</c:v>
                </c:pt>
                <c:pt idx="8">
                  <c:v>75</c:v>
                </c:pt>
                <c:pt idx="9">
                  <c:v>0</c:v>
                </c:pt>
                <c:pt idx="10">
                  <c:v>16</c:v>
                </c:pt>
                <c:pt idx="11">
                  <c:v>19</c:v>
                </c:pt>
                <c:pt idx="12">
                  <c:v>36</c:v>
                </c:pt>
                <c:pt idx="13">
                  <c:v>83</c:v>
                </c:pt>
                <c:pt idx="14">
                  <c:v>31</c:v>
                </c:pt>
                <c:pt idx="15">
                  <c:v>32</c:v>
                </c:pt>
              </c:numCache>
            </c:numRef>
          </c:val>
        </c:ser>
        <c:dLbls>
          <c:showVal val="1"/>
        </c:dLbls>
        <c:shape val="cylinder"/>
        <c:axId val="44726912"/>
        <c:axId val="44728704"/>
        <c:axId val="0"/>
      </c:bar3DChart>
      <c:catAx>
        <c:axId val="44726912"/>
        <c:scaling>
          <c:orientation val="minMax"/>
        </c:scaling>
        <c:axPos val="b"/>
        <c:numFmt formatCode="General" sourceLinked="0"/>
        <c:tickLblPos val="nextTo"/>
        <c:spPr>
          <a:ln>
            <a:noFill/>
          </a:ln>
        </c:spPr>
        <c:txPr>
          <a:bodyPr/>
          <a:lstStyle/>
          <a:p>
            <a:pPr>
              <a:defRPr lang="es-ES" sz="800"/>
            </a:pPr>
            <a:endParaRPr lang="es-MX"/>
          </a:p>
        </c:txPr>
        <c:crossAx val="44728704"/>
        <c:crosses val="autoZero"/>
        <c:auto val="1"/>
        <c:lblAlgn val="ctr"/>
        <c:lblOffset val="100"/>
      </c:catAx>
      <c:valAx>
        <c:axId val="44728704"/>
        <c:scaling>
          <c:orientation val="minMax"/>
        </c:scaling>
        <c:axPos val="l"/>
        <c:majorGridlines/>
        <c:title>
          <c:tx>
            <c:rich>
              <a:bodyPr rot="-5400000" vert="horz"/>
              <a:lstStyle/>
              <a:p>
                <a:pPr>
                  <a:defRPr lang="es-ES"/>
                </a:pPr>
                <a:r>
                  <a:rPr lang="es-MX"/>
                  <a:t>BENEFICIARIOS</a:t>
                </a:r>
              </a:p>
            </c:rich>
          </c:tx>
        </c:title>
        <c:numFmt formatCode="General" sourceLinked="1"/>
        <c:tickLblPos val="nextTo"/>
        <c:txPr>
          <a:bodyPr/>
          <a:lstStyle/>
          <a:p>
            <a:pPr>
              <a:defRPr lang="es-ES" sz="800"/>
            </a:pPr>
            <a:endParaRPr lang="es-MX"/>
          </a:p>
        </c:txPr>
        <c:crossAx val="44726912"/>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s-MX" sz="1200"/>
              <a:t>2015</a:t>
            </a:r>
          </a:p>
        </c:rich>
      </c:tx>
    </c:title>
    <c:view3D>
      <c:rAngAx val="1"/>
    </c:view3D>
    <c:plotArea>
      <c:layout>
        <c:manualLayout>
          <c:layoutTarget val="inner"/>
          <c:xMode val="edge"/>
          <c:yMode val="edge"/>
          <c:x val="7.7283493482106114E-2"/>
          <c:y val="0.11079136690647499"/>
          <c:w val="0.90168211976335588"/>
          <c:h val="0.61688576697696951"/>
        </c:manualLayout>
      </c:layout>
      <c:bar3DChart>
        <c:barDir val="col"/>
        <c:grouping val="clustered"/>
        <c:ser>
          <c:idx val="0"/>
          <c:order val="0"/>
          <c:tx>
            <c:strRef>
              <c:f>Hoja1!$B$1</c:f>
              <c:strCache>
                <c:ptCount val="1"/>
                <c:pt idx="0">
                  <c:v>ASISTENTE 2015</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Hoja1!$A$2:$A$17</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Hoja1!$B$2:$B$17</c:f>
              <c:numCache>
                <c:formatCode>General</c:formatCode>
                <c:ptCount val="16"/>
                <c:pt idx="0">
                  <c:v>20</c:v>
                </c:pt>
                <c:pt idx="1">
                  <c:v>14</c:v>
                </c:pt>
                <c:pt idx="2">
                  <c:v>4</c:v>
                </c:pt>
                <c:pt idx="3">
                  <c:v>4</c:v>
                </c:pt>
                <c:pt idx="4">
                  <c:v>0</c:v>
                </c:pt>
                <c:pt idx="5">
                  <c:v>19</c:v>
                </c:pt>
                <c:pt idx="6">
                  <c:v>8</c:v>
                </c:pt>
                <c:pt idx="7">
                  <c:v>16</c:v>
                </c:pt>
                <c:pt idx="8">
                  <c:v>23</c:v>
                </c:pt>
                <c:pt idx="9">
                  <c:v>6</c:v>
                </c:pt>
                <c:pt idx="10">
                  <c:v>2</c:v>
                </c:pt>
                <c:pt idx="11">
                  <c:v>6</c:v>
                </c:pt>
                <c:pt idx="12">
                  <c:v>8</c:v>
                </c:pt>
                <c:pt idx="13">
                  <c:v>20</c:v>
                </c:pt>
                <c:pt idx="14">
                  <c:v>4</c:v>
                </c:pt>
                <c:pt idx="15">
                  <c:v>6</c:v>
                </c:pt>
              </c:numCache>
            </c:numRef>
          </c:val>
        </c:ser>
        <c:dLbls>
          <c:showVal val="1"/>
        </c:dLbls>
        <c:shape val="cylinder"/>
        <c:axId val="44741376"/>
        <c:axId val="44742912"/>
        <c:axId val="0"/>
      </c:bar3DChart>
      <c:catAx>
        <c:axId val="44741376"/>
        <c:scaling>
          <c:orientation val="minMax"/>
        </c:scaling>
        <c:axPos val="b"/>
        <c:numFmt formatCode="General" sourceLinked="0"/>
        <c:tickLblPos val="nextTo"/>
        <c:txPr>
          <a:bodyPr/>
          <a:lstStyle/>
          <a:p>
            <a:pPr>
              <a:defRPr lang="es-ES" sz="800"/>
            </a:pPr>
            <a:endParaRPr lang="es-MX"/>
          </a:p>
        </c:txPr>
        <c:crossAx val="44742912"/>
        <c:crosses val="autoZero"/>
        <c:auto val="1"/>
        <c:lblAlgn val="ctr"/>
        <c:lblOffset val="100"/>
      </c:catAx>
      <c:valAx>
        <c:axId val="44742912"/>
        <c:scaling>
          <c:orientation val="minMax"/>
        </c:scaling>
        <c:axPos val="l"/>
        <c:majorGridlines/>
        <c:title>
          <c:tx>
            <c:rich>
              <a:bodyPr rot="-5400000" vert="horz"/>
              <a:lstStyle/>
              <a:p>
                <a:pPr>
                  <a:defRPr lang="es-ES"/>
                </a:pPr>
                <a:r>
                  <a:rPr lang="es-MX"/>
                  <a:t>BENEFICIARIOS</a:t>
                </a:r>
              </a:p>
            </c:rich>
          </c:tx>
        </c:title>
        <c:numFmt formatCode="General" sourceLinked="1"/>
        <c:tickLblPos val="nextTo"/>
        <c:txPr>
          <a:bodyPr/>
          <a:lstStyle/>
          <a:p>
            <a:pPr>
              <a:defRPr lang="es-ES" sz="800"/>
            </a:pPr>
            <a:endParaRPr lang="es-MX"/>
          </a:p>
        </c:txPr>
        <c:crossAx val="44741376"/>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ES" sz="1200"/>
            </a:pPr>
            <a:r>
              <a:rPr lang="es-MX" sz="1200"/>
              <a:t>2016</a:t>
            </a:r>
          </a:p>
        </c:rich>
      </c:tx>
    </c:title>
    <c:view3D>
      <c:rAngAx val="1"/>
    </c:view3D>
    <c:plotArea>
      <c:layout/>
      <c:bar3DChart>
        <c:barDir val="col"/>
        <c:grouping val="clustered"/>
        <c:ser>
          <c:idx val="0"/>
          <c:order val="0"/>
          <c:tx>
            <c:strRef>
              <c:f>Hoja1!$B$1</c:f>
              <c:strCache>
                <c:ptCount val="1"/>
                <c:pt idx="0">
                  <c:v>ASISTENTE 2016</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Hoja1!$A$2:$A$17</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Hoja1!$B$2:$B$17</c:f>
              <c:numCache>
                <c:formatCode>General</c:formatCode>
                <c:ptCount val="16"/>
                <c:pt idx="0">
                  <c:v>6</c:v>
                </c:pt>
                <c:pt idx="1">
                  <c:v>3</c:v>
                </c:pt>
                <c:pt idx="2">
                  <c:v>0</c:v>
                </c:pt>
                <c:pt idx="3">
                  <c:v>1</c:v>
                </c:pt>
                <c:pt idx="4">
                  <c:v>0</c:v>
                </c:pt>
                <c:pt idx="5">
                  <c:v>2</c:v>
                </c:pt>
                <c:pt idx="6">
                  <c:v>1</c:v>
                </c:pt>
                <c:pt idx="7">
                  <c:v>0</c:v>
                </c:pt>
                <c:pt idx="8">
                  <c:v>12</c:v>
                </c:pt>
                <c:pt idx="9">
                  <c:v>1</c:v>
                </c:pt>
                <c:pt idx="10">
                  <c:v>7</c:v>
                </c:pt>
                <c:pt idx="11">
                  <c:v>0</c:v>
                </c:pt>
                <c:pt idx="12">
                  <c:v>0</c:v>
                </c:pt>
                <c:pt idx="13">
                  <c:v>12</c:v>
                </c:pt>
                <c:pt idx="14">
                  <c:v>2</c:v>
                </c:pt>
                <c:pt idx="15">
                  <c:v>7</c:v>
                </c:pt>
              </c:numCache>
            </c:numRef>
          </c:val>
        </c:ser>
        <c:dLbls>
          <c:showVal val="1"/>
        </c:dLbls>
        <c:shape val="cylinder"/>
        <c:axId val="45005440"/>
        <c:axId val="45011328"/>
        <c:axId val="0"/>
      </c:bar3DChart>
      <c:catAx>
        <c:axId val="45005440"/>
        <c:scaling>
          <c:orientation val="minMax"/>
        </c:scaling>
        <c:axPos val="b"/>
        <c:numFmt formatCode="General" sourceLinked="0"/>
        <c:tickLblPos val="nextTo"/>
        <c:txPr>
          <a:bodyPr/>
          <a:lstStyle/>
          <a:p>
            <a:pPr>
              <a:defRPr lang="es-ES" sz="800"/>
            </a:pPr>
            <a:endParaRPr lang="es-MX"/>
          </a:p>
        </c:txPr>
        <c:crossAx val="45011328"/>
        <c:crosses val="autoZero"/>
        <c:auto val="1"/>
        <c:lblAlgn val="ctr"/>
        <c:lblOffset val="100"/>
      </c:catAx>
      <c:valAx>
        <c:axId val="45011328"/>
        <c:scaling>
          <c:orientation val="minMax"/>
        </c:scaling>
        <c:axPos val="l"/>
        <c:majorGridlines/>
        <c:title>
          <c:tx>
            <c:rich>
              <a:bodyPr rot="-5400000" vert="horz"/>
              <a:lstStyle/>
              <a:p>
                <a:pPr>
                  <a:defRPr lang="es-ES"/>
                </a:pPr>
                <a:r>
                  <a:rPr lang="es-MX"/>
                  <a:t>BENEFICIARIOS</a:t>
                </a:r>
              </a:p>
            </c:rich>
          </c:tx>
        </c:title>
        <c:numFmt formatCode="General" sourceLinked="1"/>
        <c:tickLblPos val="nextTo"/>
        <c:txPr>
          <a:bodyPr/>
          <a:lstStyle/>
          <a:p>
            <a:pPr>
              <a:defRPr lang="es-ES" sz="800"/>
            </a:pPr>
            <a:endParaRPr lang="es-MX"/>
          </a:p>
        </c:txPr>
        <c:crossAx val="45005440"/>
        <c:crosses val="autoZero"/>
        <c:crossBetween val="between"/>
      </c:valAx>
    </c:plotArea>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chartSpace>
</file>

<file path=word/drawings/drawing1.xml><?xml version="1.0" encoding="utf-8"?>
<c:userShapes xmlns:c="http://schemas.openxmlformats.org/drawingml/2006/chart">
  <cdr:relSizeAnchor xmlns:cdr="http://schemas.openxmlformats.org/drawingml/2006/chartDrawing">
    <cdr:from>
      <cdr:x>0.51102</cdr:x>
      <cdr:y>0.50932</cdr:y>
    </cdr:from>
    <cdr:to>
      <cdr:x>0.52793</cdr:x>
      <cdr:y>0.57143</cdr:y>
    </cdr:to>
    <cdr:sp macro="" textlink="">
      <cdr:nvSpPr>
        <cdr:cNvPr id="2" name="1 CuadroTexto"/>
        <cdr:cNvSpPr txBox="1"/>
      </cdr:nvSpPr>
      <cdr:spPr>
        <a:xfrm xmlns:a="http://schemas.openxmlformats.org/drawingml/2006/main">
          <a:off x="2803663" y="1630017"/>
          <a:ext cx="92765" cy="198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107</Pages>
  <Words>41518</Words>
  <Characters>228355</Characters>
  <Application>Microsoft Office Word</Application>
  <DocSecurity>0</DocSecurity>
  <Lines>1902</Lines>
  <Paragraphs>538</Paragraphs>
  <ScaleCrop>false</ScaleCrop>
  <Company/>
  <LinksUpToDate>false</LinksUpToDate>
  <CharactersWithSpaces>269335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EDUCACIÓN</dc:creator>
  <cp:lastModifiedBy>EDUCACIÓN </cp:lastModifiedBy>
  <cp:revision>1</cp:revision>
  <dcterms:created xsi:type="dcterms:W3CDTF">2016-11-18T22:48:00Z</dcterms:created>
  <dcterms:modified xsi:type="dcterms:W3CDTF">2016-11-18T22:52:00Z</dcterms:modified>
</cp:coreProperties>
</file>